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C3D0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zh-CN"/>
        </w:rPr>
        <w:t>1</w:t>
      </w:r>
      <w:r w:rsidRPr="00C666D9">
        <w:rPr>
          <w:rFonts w:ascii="Arial" w:hAnsi="Arial" w:cs="Arial"/>
          <w:b/>
          <w:lang w:eastAsia="zh-CN"/>
        </w:rPr>
        <w:t>.</w:t>
      </w:r>
      <w:r w:rsidRPr="00C666D9">
        <w:rPr>
          <w:rFonts w:ascii="Arial" w:hAnsi="Arial" w:cs="Arial"/>
          <w:lang w:eastAsia="zh-CN"/>
        </w:rPr>
        <w:t xml:space="preserve"> (Ufjf-pism 3 2016)  </w:t>
      </w:r>
      <w:r w:rsidRPr="00C666D9">
        <w:rPr>
          <w:rFonts w:ascii="Arial" w:hAnsi="Arial" w:cs="Arial"/>
          <w:lang w:eastAsia="pt-BR"/>
        </w:rPr>
        <w:t>Leia o trecho a seguir:</w:t>
      </w:r>
    </w:p>
    <w:p w14:paraId="2FFAE924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47CED72E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>“Quando tudo permite imaginar que se tornou possível a criação de um mundo veraz, o que é imposto aos espíritos é um mundo de fabulações, que se aproveita do alargamento de todos os contextos para consagrar um discurso único. Seus fundamentos são a informação e o seu império, que encontram alicerce na produção de imagens e do imaginário, e se põem ao serviço do império do dinheiro, fundado este na economização e na monetarização da vida social e da vida pessoal.</w:t>
      </w:r>
    </w:p>
    <w:p w14:paraId="6521D607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>De fato, se desejamos escapar à crença de que esse mundo assim apresentado é verdadeiro, e não queremos admitir a permanência de sua percepção enganosa, devemos considerar a existência de pelo menos três mundos num só. O primeiro seria o mundo tal como nos fazem vê-lo: a globalização como fábula; o segundo seria o mundo tal como ele é: a globalização como perversidade; e o terceiro, o mundo como ele pode ser: uma outra globalização”.</w:t>
      </w:r>
    </w:p>
    <w:p w14:paraId="5E1CADF9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0D4B04B9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C666D9">
        <w:rPr>
          <w:rFonts w:ascii="Arial" w:hAnsi="Arial" w:cs="Arial"/>
          <w:sz w:val="16"/>
          <w:szCs w:val="16"/>
          <w:lang w:eastAsia="pt-BR"/>
        </w:rPr>
        <w:t xml:space="preserve">Fonte: SANTOS, Milton. </w:t>
      </w:r>
      <w:r w:rsidRPr="00C666D9">
        <w:rPr>
          <w:rFonts w:ascii="Arial" w:hAnsi="Arial" w:cs="Arial"/>
          <w:i/>
          <w:sz w:val="16"/>
          <w:szCs w:val="16"/>
          <w:lang w:eastAsia="pt-BR"/>
        </w:rPr>
        <w:t>Por uma outra globalização</w:t>
      </w:r>
      <w:r w:rsidRPr="00C666D9">
        <w:rPr>
          <w:rFonts w:ascii="Arial" w:hAnsi="Arial" w:cs="Arial"/>
          <w:sz w:val="16"/>
          <w:szCs w:val="16"/>
          <w:lang w:eastAsia="pt-BR"/>
        </w:rPr>
        <w:t>: do pensamento único à consciência universal. Rio de Janeiro/São Paulo: Editora</w:t>
      </w:r>
    </w:p>
    <w:p w14:paraId="1200E9D4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C666D9">
        <w:rPr>
          <w:rFonts w:ascii="Arial" w:hAnsi="Arial" w:cs="Arial"/>
          <w:sz w:val="16"/>
          <w:szCs w:val="16"/>
          <w:lang w:eastAsia="pt-BR"/>
        </w:rPr>
        <w:t>Record, 2001, p. 17-18.</w:t>
      </w:r>
    </w:p>
    <w:p w14:paraId="48171B78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</w:p>
    <w:p w14:paraId="39859FF0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56558FC1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>A partir do trecho de Milton Santos, atenda ao que se pede:</w:t>
      </w:r>
    </w:p>
    <w:p w14:paraId="2B78C997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53DA5D9A" w14:textId="5C816D03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>a) Cite e analise DUAS características da globalização de acordo com o contexto político-econômico internacional no início dos anos 1990.</w:t>
      </w:r>
    </w:p>
    <w:p w14:paraId="6C4001F3" w14:textId="359BB8D6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B9AE0E" w14:textId="77777777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7B45BC2D" w14:textId="320ECC20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 xml:space="preserve">b) Indique e analise UM problema econômico-social decorrente da globalização: </w:t>
      </w:r>
    </w:p>
    <w:p w14:paraId="3D510561" w14:textId="7FF17E51" w:rsidR="00C666D9" w:rsidRPr="00C666D9" w:rsidRDefault="00C666D9" w:rsidP="00C666D9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666D9">
        <w:rPr>
          <w:rFonts w:ascii="Arial" w:hAnsi="Arial" w:cs="Arial"/>
          <w:lang w:eastAsia="zh-CN"/>
        </w:rPr>
        <w:t xml:space="preserve"> </w:t>
      </w:r>
    </w:p>
    <w:p w14:paraId="6C49179E" w14:textId="77777777" w:rsidR="00C666D9" w:rsidRDefault="00C666D9" w:rsidP="00C666D9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rPr>
          <w:lang w:eastAsia="zh-CN"/>
        </w:rPr>
      </w:pPr>
    </w:p>
    <w:p w14:paraId="68483DF7" w14:textId="6E87D6D2" w:rsidR="00C666D9" w:rsidRPr="00C666D9" w:rsidRDefault="00C666D9" w:rsidP="00C666D9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  <w:r w:rsidRPr="00C666D9">
        <w:rPr>
          <w:lang w:eastAsia="zh-CN"/>
        </w:rPr>
        <w:t>2</w:t>
      </w:r>
      <w:r w:rsidRPr="00C666D9">
        <w:rPr>
          <w:b/>
          <w:lang w:eastAsia="zh-CN"/>
        </w:rPr>
        <w:t>.</w:t>
      </w:r>
      <w:r w:rsidRPr="00C666D9">
        <w:rPr>
          <w:lang w:eastAsia="zh-CN"/>
        </w:rPr>
        <w:t xml:space="preserve"> (Ufpr 2018)  </w:t>
      </w:r>
      <w:r w:rsidRPr="00C666D9">
        <w:rPr>
          <w:color w:val="000000"/>
          <w:lang w:eastAsia="pt-BR"/>
        </w:rPr>
        <w:t xml:space="preserve">“Não é possível analisar o mundo, sob quaisquer dimensões, sem referência ao fenômeno da globalização. De tão difundido e repetido, não é de estranhar que o conceito nem sempre seja claro, pela dificuldade de distinguir o que são os componentes econômicos do processo daqueles sociais e culturais”. </w:t>
      </w:r>
    </w:p>
    <w:p w14:paraId="367E23DE" w14:textId="77777777" w:rsidR="00C666D9" w:rsidRPr="00C666D9" w:rsidRDefault="00C666D9" w:rsidP="00C666D9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color w:val="000000"/>
          <w:sz w:val="16"/>
          <w:szCs w:val="16"/>
          <w:lang w:eastAsia="pt-BR"/>
        </w:rPr>
      </w:pPr>
      <w:r w:rsidRPr="00C666D9">
        <w:rPr>
          <w:color w:val="000000"/>
          <w:sz w:val="16"/>
          <w:szCs w:val="16"/>
          <w:lang w:eastAsia="pt-BR"/>
        </w:rPr>
        <w:t xml:space="preserve">(CASTRO, Iná. </w:t>
      </w:r>
      <w:r w:rsidRPr="00C666D9">
        <w:rPr>
          <w:i/>
          <w:iCs/>
          <w:color w:val="000000"/>
          <w:sz w:val="16"/>
          <w:szCs w:val="16"/>
          <w:lang w:eastAsia="pt-BR"/>
        </w:rPr>
        <w:t xml:space="preserve">Geografia e Política </w:t>
      </w:r>
      <w:r w:rsidRPr="00C666D9">
        <w:rPr>
          <w:color w:val="000000"/>
          <w:sz w:val="16"/>
          <w:szCs w:val="16"/>
          <w:lang w:eastAsia="pt-BR"/>
        </w:rPr>
        <w:t xml:space="preserve">– Território, escalas de ação e instituições. Bertrand Brasil, Rio de Janeiro, 2005, p. 215.) </w:t>
      </w:r>
    </w:p>
    <w:p w14:paraId="2032CE26" w14:textId="77777777" w:rsidR="00C666D9" w:rsidRPr="00C666D9" w:rsidRDefault="00C666D9" w:rsidP="00C66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t-BR"/>
        </w:rPr>
      </w:pPr>
    </w:p>
    <w:p w14:paraId="581B3AC1" w14:textId="77777777" w:rsidR="00C666D9" w:rsidRPr="00C666D9" w:rsidRDefault="00C666D9" w:rsidP="00C66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t-BR"/>
        </w:rPr>
      </w:pPr>
    </w:p>
    <w:p w14:paraId="27A9EBBC" w14:textId="177FF249" w:rsidR="00C666D9" w:rsidRDefault="00C666D9" w:rsidP="00C66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bCs/>
          <w:lang w:eastAsia="pt-BR"/>
        </w:rPr>
        <w:t>Levando em consideração o problema acima exposto, escreva um texto que defina globalização e trate dos seus impactos nas relações políticas, econômicas e sociais.</w:t>
      </w:r>
      <w:r w:rsidRPr="00C666D9">
        <w:rPr>
          <w:rFonts w:ascii="Arial" w:hAnsi="Arial" w:cs="Arial"/>
          <w:lang w:eastAsia="pt-BR"/>
        </w:rPr>
        <w:t xml:space="preserve"> </w:t>
      </w:r>
    </w:p>
    <w:p w14:paraId="227E9BA2" w14:textId="7E498884" w:rsidR="00C666D9" w:rsidRPr="00C666D9" w:rsidRDefault="00C666D9" w:rsidP="00C66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55B2C" w14:textId="77777777" w:rsidR="00C666D9" w:rsidRPr="00C666D9" w:rsidRDefault="00C666D9" w:rsidP="00C666D9">
      <w:pPr>
        <w:spacing w:after="0" w:line="240" w:lineRule="auto"/>
        <w:rPr>
          <w:rFonts w:ascii="Arial" w:hAnsi="Arial" w:cs="Arial"/>
          <w:lang w:eastAsia="zh-CN"/>
        </w:rPr>
      </w:pPr>
      <w:r w:rsidRPr="00C666D9">
        <w:rPr>
          <w:rFonts w:ascii="Arial" w:hAnsi="Arial" w:cs="Arial"/>
          <w:lang w:eastAsia="zh-CN"/>
        </w:rPr>
        <w:t xml:space="preserve"> </w:t>
      </w:r>
    </w:p>
    <w:p w14:paraId="3A1A7F85" w14:textId="77777777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14:paraId="449DBF4C" w14:textId="77777777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14:paraId="618D9C52" w14:textId="77777777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14:paraId="38CE0E66" w14:textId="77777777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14:paraId="4E0B356E" w14:textId="77777777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14:paraId="6A1C6896" w14:textId="77777777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14:paraId="7A477295" w14:textId="1F0DA916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  <w:lang w:eastAsia="pt-BR"/>
        </w:rPr>
      </w:pPr>
      <w:r w:rsidRPr="00C666D9">
        <w:rPr>
          <w:rFonts w:ascii="Arial" w:hAnsi="Arial" w:cs="Arial"/>
          <w:lang w:eastAsia="zh-CN"/>
        </w:rPr>
        <w:lastRenderedPageBreak/>
        <w:t>3</w:t>
      </w:r>
      <w:r w:rsidRPr="00C666D9">
        <w:rPr>
          <w:rFonts w:ascii="Arial" w:hAnsi="Arial" w:cs="Arial"/>
          <w:b/>
          <w:lang w:eastAsia="zh-CN"/>
        </w:rPr>
        <w:t>.</w:t>
      </w:r>
      <w:r w:rsidRPr="00C666D9">
        <w:rPr>
          <w:rFonts w:ascii="Arial" w:hAnsi="Arial" w:cs="Arial"/>
          <w:lang w:eastAsia="zh-CN"/>
        </w:rPr>
        <w:t xml:space="preserve"> (Ufjf-pism 3 2017)  </w:t>
      </w:r>
    </w:p>
    <w:p w14:paraId="2203C8E6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  <w:lang w:eastAsia="pt-BR"/>
        </w:rPr>
      </w:pPr>
      <w:r w:rsidRPr="00C666D9">
        <w:rPr>
          <w:rFonts w:ascii="Arial" w:hAnsi="Arial" w:cs="Arial"/>
          <w:noProof/>
          <w:shd w:val="clear" w:color="auto" w:fill="FFFFFF"/>
          <w:lang w:val="en-US"/>
        </w:rPr>
        <w:drawing>
          <wp:inline distT="0" distB="0" distL="0" distR="0" wp14:anchorId="7FB4EEB5" wp14:editId="5B368625">
            <wp:extent cx="2571750" cy="27336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EE252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357D1132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 xml:space="preserve">No célebre livro </w:t>
      </w:r>
      <w:r w:rsidRPr="00C666D9">
        <w:rPr>
          <w:rFonts w:ascii="Arial" w:hAnsi="Arial" w:cs="Arial"/>
          <w:i/>
          <w:iCs/>
          <w:lang w:eastAsia="pt-BR"/>
        </w:rPr>
        <w:t>Admirável Mundo Novo</w:t>
      </w:r>
      <w:r w:rsidRPr="00C666D9">
        <w:rPr>
          <w:rFonts w:ascii="Arial" w:hAnsi="Arial" w:cs="Arial"/>
          <w:lang w:eastAsia="pt-BR"/>
        </w:rPr>
        <w:t xml:space="preserve">, de 1932, Aldous Huxley sugere que a humanidade alcançaria um volume tal de acesso à informação que, paradoxalmente, tornaria as pessoas passivas. O autor estava convencido que se formaria uma cultura baseada em desejos e necessidades efêmeros e banais. Acusava que os segmentos mais progressistas e combativos, sempre alertas contra as formas convencionais de tirania, “falharam por não levarem em consideração o quase infinito apetite humano por distrações”. Em </w:t>
      </w:r>
      <w:r w:rsidRPr="00C666D9">
        <w:rPr>
          <w:rFonts w:ascii="Arial" w:hAnsi="Arial" w:cs="Arial"/>
          <w:i/>
          <w:iCs/>
          <w:lang w:eastAsia="pt-BR"/>
        </w:rPr>
        <w:t>Admirável Mundo Novo</w:t>
      </w:r>
      <w:r w:rsidRPr="00C666D9">
        <w:rPr>
          <w:rFonts w:ascii="Arial" w:hAnsi="Arial" w:cs="Arial"/>
          <w:lang w:eastAsia="pt-BR"/>
        </w:rPr>
        <w:t xml:space="preserve">, as pessoas são controladas por uma “liberdade” orientada para o prazer. Um exemplo atual de controle por meio de entretenimento talvez possa ser extraído do </w:t>
      </w:r>
      <w:r w:rsidRPr="00C666D9">
        <w:rPr>
          <w:rFonts w:ascii="Arial" w:hAnsi="Arial" w:cs="Arial"/>
          <w:iCs/>
          <w:lang w:eastAsia="pt-BR"/>
        </w:rPr>
        <w:t>game</w:t>
      </w:r>
      <w:r w:rsidRPr="00C666D9">
        <w:rPr>
          <w:rFonts w:ascii="Arial" w:hAnsi="Arial" w:cs="Arial"/>
          <w:i/>
          <w:iCs/>
          <w:lang w:eastAsia="pt-BR"/>
        </w:rPr>
        <w:t xml:space="preserve"> </w:t>
      </w:r>
      <w:r w:rsidRPr="00C666D9">
        <w:rPr>
          <w:rFonts w:ascii="Arial" w:hAnsi="Arial" w:cs="Arial"/>
          <w:lang w:eastAsia="pt-BR"/>
        </w:rPr>
        <w:t>Pokémon Go.</w:t>
      </w:r>
    </w:p>
    <w:p w14:paraId="1A0987DA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7AAD841E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 xml:space="preserve">“A premissa do Pokémon Go é simplesmente que você usa seu GPS para encontrar Pokémons no ambiente real, e então usa sua câmera para torná-los visíveis, de modo que o mundo é ‘enriquecido’ pelo ato de olhar, por meio da tela, para o que está atrás dela. (...) Vivemos hoje numa distopia em que o Google e suas subsidiárias nos movem pela cidade em direções de sua escolha, loucamente e quase sem cessar, em busca de objetos de desejo, sejam eles um amante no </w:t>
      </w:r>
      <w:r w:rsidRPr="00C666D9">
        <w:rPr>
          <w:rFonts w:ascii="Arial" w:hAnsi="Arial" w:cs="Arial"/>
          <w:iCs/>
          <w:lang w:eastAsia="pt-BR"/>
        </w:rPr>
        <w:t>Tinder</w:t>
      </w:r>
      <w:r w:rsidRPr="00C666D9">
        <w:rPr>
          <w:rFonts w:ascii="Arial" w:hAnsi="Arial" w:cs="Arial"/>
          <w:lang w:eastAsia="pt-BR"/>
        </w:rPr>
        <w:t xml:space="preserve">, uma tigela de </w:t>
      </w:r>
      <w:r w:rsidRPr="00C666D9">
        <w:rPr>
          <w:rFonts w:ascii="Arial" w:hAnsi="Arial" w:cs="Arial"/>
          <w:i/>
          <w:iCs/>
          <w:lang w:eastAsia="pt-BR"/>
        </w:rPr>
        <w:t xml:space="preserve">ramen </w:t>
      </w:r>
      <w:r w:rsidRPr="00C666D9">
        <w:rPr>
          <w:rFonts w:ascii="Arial" w:hAnsi="Arial" w:cs="Arial"/>
          <w:lang w:eastAsia="pt-BR"/>
        </w:rPr>
        <w:t xml:space="preserve">japonês autêntico ou aquele ilusório </w:t>
      </w:r>
      <w:r w:rsidRPr="00C666D9">
        <w:rPr>
          <w:rFonts w:ascii="Arial" w:hAnsi="Arial" w:cs="Arial"/>
          <w:iCs/>
          <w:lang w:eastAsia="pt-BR"/>
        </w:rPr>
        <w:t>Clefairy</w:t>
      </w:r>
      <w:r w:rsidRPr="00C666D9">
        <w:rPr>
          <w:rFonts w:ascii="Arial" w:hAnsi="Arial" w:cs="Arial"/>
          <w:i/>
          <w:iCs/>
          <w:lang w:eastAsia="pt-BR"/>
        </w:rPr>
        <w:t xml:space="preserve"> </w:t>
      </w:r>
      <w:r w:rsidRPr="00C666D9">
        <w:rPr>
          <w:rFonts w:ascii="Arial" w:hAnsi="Arial" w:cs="Arial"/>
          <w:lang w:eastAsia="pt-BR"/>
        </w:rPr>
        <w:t xml:space="preserve">ou </w:t>
      </w:r>
      <w:r w:rsidRPr="00C666D9">
        <w:rPr>
          <w:rFonts w:ascii="Arial" w:hAnsi="Arial" w:cs="Arial"/>
          <w:iCs/>
          <w:lang w:eastAsia="pt-BR"/>
        </w:rPr>
        <w:t>Pikachu</w:t>
      </w:r>
      <w:r w:rsidRPr="00C666D9">
        <w:rPr>
          <w:rFonts w:ascii="Arial" w:hAnsi="Arial" w:cs="Arial"/>
          <w:lang w:eastAsia="pt-BR"/>
        </w:rPr>
        <w:t>”.</w:t>
      </w:r>
    </w:p>
    <w:p w14:paraId="6DB26F80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716C8466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C666D9">
        <w:rPr>
          <w:rFonts w:ascii="Arial" w:hAnsi="Arial" w:cs="Arial"/>
          <w:sz w:val="16"/>
          <w:szCs w:val="16"/>
          <w:lang w:eastAsia="pt-BR"/>
        </w:rPr>
        <w:t>Disponível em: &lt;http://outraspalavras.net/mundo/pokemon-realidade-aumentada-e-o-sequestro-do-desejo/&gt;.</w:t>
      </w:r>
    </w:p>
    <w:p w14:paraId="6B20237B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C666D9">
        <w:rPr>
          <w:rFonts w:ascii="Arial" w:hAnsi="Arial" w:cs="Arial"/>
          <w:sz w:val="16"/>
          <w:szCs w:val="16"/>
          <w:lang w:eastAsia="pt-BR"/>
        </w:rPr>
        <w:t>Acesso em: 20 ago. 2016.</w:t>
      </w:r>
    </w:p>
    <w:p w14:paraId="4AFE0B36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0F00F541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32CD81E6" w14:textId="3B862D19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>a) Explique de que maneira o jogo Pokémon Go pode servir às estratégias mercadológicas de estímulo ao consumo.</w:t>
      </w:r>
    </w:p>
    <w:p w14:paraId="257CE1F7" w14:textId="13C73CB1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D32BE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5C9062DC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 xml:space="preserve">b) O </w:t>
      </w:r>
      <w:r w:rsidRPr="00C666D9">
        <w:rPr>
          <w:rFonts w:ascii="Arial" w:hAnsi="Arial" w:cs="Arial"/>
          <w:i/>
          <w:iCs/>
          <w:lang w:eastAsia="pt-BR"/>
        </w:rPr>
        <w:t xml:space="preserve">Novo Dicionário Houaiss da Língua Portuguesa </w:t>
      </w:r>
      <w:r w:rsidRPr="00C666D9">
        <w:rPr>
          <w:rFonts w:ascii="Arial" w:hAnsi="Arial" w:cs="Arial"/>
          <w:lang w:eastAsia="pt-BR"/>
        </w:rPr>
        <w:t>designa o verbete distopia como: qualquer representação ou descrição de uma organização social futura caracterizada por condições de vida insuportáveis, com o objetivo de criticar tendências da sociedade atual, ou parodiar utopias, alertando para os seus perigos; antiutopia; famosas distopias foram concebidas por romancistas como George Orwell (1903-1950) e Aldous Huxley (1894-1963).</w:t>
      </w:r>
    </w:p>
    <w:p w14:paraId="2A2D88D6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2FE73756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 xml:space="preserve">“Os retratos do futuro distópico do </w:t>
      </w:r>
      <w:r w:rsidRPr="00C666D9">
        <w:rPr>
          <w:rFonts w:ascii="Arial" w:hAnsi="Arial" w:cs="Arial"/>
          <w:iCs/>
          <w:lang w:eastAsia="pt-BR"/>
        </w:rPr>
        <w:t>videogame</w:t>
      </w:r>
      <w:r w:rsidRPr="00C666D9">
        <w:rPr>
          <w:rFonts w:ascii="Arial" w:hAnsi="Arial" w:cs="Arial"/>
          <w:i/>
          <w:iCs/>
          <w:lang w:eastAsia="pt-BR"/>
        </w:rPr>
        <w:t xml:space="preserve"> </w:t>
      </w:r>
      <w:r w:rsidRPr="00C666D9">
        <w:rPr>
          <w:rFonts w:ascii="Arial" w:hAnsi="Arial" w:cs="Arial"/>
          <w:lang w:eastAsia="pt-BR"/>
        </w:rPr>
        <w:t>sempre tenderam a uma ideia de futuro em que cada indivíduo está isolado, sentado sozinho e quieto num quarto pequeno, conectado a um computador, somente através do qual sua vida pode ser vivida. Ao contrário dessas previsões do futuro, vivemos hoje numa distopia em que o Google e suas subsidiárias nos movem pela cidade em direções de sua escolha” (</w:t>
      </w:r>
      <w:r w:rsidRPr="00C666D9">
        <w:rPr>
          <w:rFonts w:ascii="Arial" w:hAnsi="Arial" w:cs="Arial"/>
          <w:i/>
          <w:iCs/>
          <w:lang w:eastAsia="pt-BR"/>
        </w:rPr>
        <w:t>ibid</w:t>
      </w:r>
      <w:r w:rsidRPr="00C666D9">
        <w:rPr>
          <w:rFonts w:ascii="Arial" w:hAnsi="Arial" w:cs="Arial"/>
          <w:lang w:eastAsia="pt-BR"/>
        </w:rPr>
        <w:t>.).</w:t>
      </w:r>
    </w:p>
    <w:p w14:paraId="54429D8E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</w:p>
    <w:p w14:paraId="1AA33D16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C666D9">
        <w:rPr>
          <w:rFonts w:ascii="Arial" w:hAnsi="Arial" w:cs="Arial"/>
          <w:sz w:val="16"/>
          <w:szCs w:val="16"/>
          <w:lang w:eastAsia="pt-BR"/>
        </w:rPr>
        <w:t>Fonte: http://www.cartacapital.com.br/blogs/outras-palavras/pokemon-e-o-sequestro-do-desejo.</w:t>
      </w:r>
    </w:p>
    <w:p w14:paraId="036B2912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sz w:val="16"/>
          <w:szCs w:val="16"/>
          <w:lang w:eastAsia="pt-BR"/>
        </w:rPr>
        <w:t>Acesso em 20 ago. 2016</w:t>
      </w:r>
      <w:r w:rsidRPr="00C666D9">
        <w:rPr>
          <w:rFonts w:ascii="Arial" w:hAnsi="Arial" w:cs="Arial"/>
          <w:lang w:eastAsia="pt-BR"/>
        </w:rPr>
        <w:t>.</w:t>
      </w:r>
    </w:p>
    <w:p w14:paraId="4113543B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1D933A38" w14:textId="77777777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342D4791" w14:textId="317BB643" w:rsid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pt-BR"/>
        </w:rPr>
        <w:t xml:space="preserve">Explique o que significa considerar o </w:t>
      </w:r>
      <w:r w:rsidRPr="00C666D9">
        <w:rPr>
          <w:rFonts w:ascii="Arial" w:hAnsi="Arial" w:cs="Arial"/>
          <w:iCs/>
          <w:lang w:eastAsia="pt-BR"/>
        </w:rPr>
        <w:t>Pokémon Go</w:t>
      </w:r>
      <w:r w:rsidRPr="00C666D9">
        <w:rPr>
          <w:rFonts w:ascii="Arial" w:hAnsi="Arial" w:cs="Arial"/>
          <w:i/>
          <w:iCs/>
          <w:lang w:eastAsia="pt-BR"/>
        </w:rPr>
        <w:t xml:space="preserve"> </w:t>
      </w:r>
      <w:r w:rsidRPr="00C666D9">
        <w:rPr>
          <w:rFonts w:ascii="Arial" w:hAnsi="Arial" w:cs="Arial"/>
          <w:lang w:eastAsia="pt-BR"/>
        </w:rPr>
        <w:t xml:space="preserve">e outros jogos do gênero uma distopia.  </w:t>
      </w:r>
    </w:p>
    <w:p w14:paraId="720C0506" w14:textId="3EE81C69" w:rsidR="00C666D9" w:rsidRPr="00C666D9" w:rsidRDefault="00C666D9" w:rsidP="00C66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F5B9E" w14:textId="77777777" w:rsidR="00C666D9" w:rsidRPr="00C666D9" w:rsidRDefault="00C666D9" w:rsidP="00C666D9">
      <w:pPr>
        <w:spacing w:after="0" w:line="240" w:lineRule="auto"/>
        <w:rPr>
          <w:rFonts w:ascii="Arial" w:hAnsi="Arial" w:cs="Arial"/>
          <w:lang w:eastAsia="zh-CN"/>
        </w:rPr>
      </w:pPr>
      <w:r w:rsidRPr="00C666D9">
        <w:rPr>
          <w:rFonts w:ascii="Arial" w:hAnsi="Arial" w:cs="Arial"/>
          <w:lang w:eastAsia="zh-CN"/>
        </w:rPr>
        <w:t xml:space="preserve"> </w:t>
      </w:r>
    </w:p>
    <w:p w14:paraId="760AA359" w14:textId="64758BC8" w:rsidR="00C666D9" w:rsidRDefault="00C666D9" w:rsidP="00C66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C666D9">
        <w:rPr>
          <w:rFonts w:ascii="Arial" w:hAnsi="Arial" w:cs="Arial"/>
          <w:lang w:eastAsia="zh-CN"/>
        </w:rPr>
        <w:t>4</w:t>
      </w:r>
      <w:r w:rsidRPr="00C666D9">
        <w:rPr>
          <w:rFonts w:ascii="Arial" w:hAnsi="Arial" w:cs="Arial"/>
          <w:b/>
          <w:lang w:eastAsia="zh-CN"/>
        </w:rPr>
        <w:t>.</w:t>
      </w:r>
      <w:r w:rsidRPr="00C666D9">
        <w:rPr>
          <w:rFonts w:ascii="Arial" w:hAnsi="Arial" w:cs="Arial"/>
          <w:lang w:eastAsia="zh-CN"/>
        </w:rPr>
        <w:t xml:space="preserve"> (Unesp 2015)  </w:t>
      </w:r>
      <w:r w:rsidRPr="00C666D9">
        <w:rPr>
          <w:rFonts w:ascii="Arial" w:hAnsi="Arial" w:cs="Arial"/>
          <w:lang w:eastAsia="pt-BR"/>
        </w:rPr>
        <w:t xml:space="preserve">A realização da Copa do Mundo de Futebol no Brasil pode ser entendida como um evento que articulou duas escalas fundamentais do espaço geográfico: a global e a local. Aponte dois fatores que justificam o entendimento da Copa do Mundo de Futebol como um evento representativo da globalização e dois aspectos, um positivo e outro negativo, que evidenciem as consequências desse evento nas cidades-sedes dos jogos no Brasil. </w:t>
      </w:r>
    </w:p>
    <w:p w14:paraId="0C8067FA" w14:textId="0263B54D" w:rsidR="00C666D9" w:rsidRPr="00C666D9" w:rsidRDefault="00C666D9" w:rsidP="00C66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297D34" w14:textId="77777777" w:rsidR="00C666D9" w:rsidRPr="00C666D9" w:rsidRDefault="00C666D9" w:rsidP="00C666D9">
      <w:pPr>
        <w:spacing w:after="0" w:line="240" w:lineRule="auto"/>
        <w:rPr>
          <w:rFonts w:ascii="Arial" w:hAnsi="Arial" w:cs="Arial"/>
          <w:b/>
          <w:lang w:eastAsia="zh-CN"/>
        </w:rPr>
      </w:pPr>
      <w:r w:rsidRPr="00C666D9">
        <w:rPr>
          <w:rFonts w:ascii="Arial" w:hAnsi="Arial" w:cs="Arial"/>
          <w:lang w:eastAsia="zh-CN"/>
        </w:rPr>
        <w:t xml:space="preserve"> </w:t>
      </w:r>
      <w:r w:rsidRPr="00C666D9">
        <w:rPr>
          <w:rFonts w:ascii="Arial" w:hAnsi="Arial" w:cs="Arial"/>
          <w:lang w:eastAsia="zh-CN"/>
        </w:rPr>
        <w:br w:type="page"/>
      </w:r>
    </w:p>
    <w:p w14:paraId="4CA75B38" w14:textId="4B636469" w:rsidR="00C666D9" w:rsidRDefault="00C666D9" w:rsidP="00505939">
      <w:pPr>
        <w:jc w:val="right"/>
        <w:rPr>
          <w:rFonts w:ascii="Arial" w:hAnsi="Arial" w:cs="Arial"/>
          <w:b/>
          <w:bCs/>
        </w:rPr>
      </w:pPr>
    </w:p>
    <w:p w14:paraId="3F0FEDA8" w14:textId="611D13E1" w:rsidR="00C666D9" w:rsidRDefault="00C666D9" w:rsidP="00505939">
      <w:pPr>
        <w:jc w:val="right"/>
        <w:rPr>
          <w:rFonts w:ascii="Arial" w:hAnsi="Arial" w:cs="Arial"/>
          <w:b/>
          <w:bCs/>
        </w:rPr>
      </w:pPr>
    </w:p>
    <w:p w14:paraId="33909460" w14:textId="77777777" w:rsidR="00C666D9" w:rsidRPr="00505939" w:rsidRDefault="00C666D9" w:rsidP="00C666D9">
      <w:pPr>
        <w:rPr>
          <w:sz w:val="28"/>
          <w:szCs w:val="28"/>
        </w:rPr>
      </w:pPr>
    </w:p>
    <w:sectPr w:rsidR="00C666D9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505939"/>
    <w:rsid w:val="007772BE"/>
    <w:rsid w:val="00875CCC"/>
    <w:rsid w:val="00C666D9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6D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6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3EE3-4B5E-41D5-917B-9F940C1D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</cp:revision>
  <dcterms:created xsi:type="dcterms:W3CDTF">2020-03-30T12:51:00Z</dcterms:created>
  <dcterms:modified xsi:type="dcterms:W3CDTF">2020-04-02T21:41:00Z</dcterms:modified>
</cp:coreProperties>
</file>