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87BE9" w14:textId="77DB4182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CB868" w14:textId="409C5A12" w:rsidR="00B97E9B" w:rsidRPr="00F37563" w:rsidRDefault="00B97E9B" w:rsidP="00B97E9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14:paraId="74B0052F" w14:textId="67AB90DE" w:rsidR="00F37563" w:rsidRDefault="000759D7" w:rsidP="007A196B">
      <w:pPr>
        <w:spacing w:after="0" w:line="240" w:lineRule="auto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Correção</w:t>
      </w:r>
      <w:r w:rsidR="00420E7A">
        <w:rPr>
          <w:rFonts w:ascii="Arial" w:hAnsi="Arial" w:cs="Arial"/>
          <w:b/>
          <w:sz w:val="24"/>
          <w:szCs w:val="24"/>
          <w:lang w:eastAsia="zh-CN"/>
        </w:rPr>
        <w:t xml:space="preserve"> da pág. 97 (nº 1 ao 3)</w:t>
      </w:r>
      <w:r w:rsidR="00BC14D0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</w:p>
    <w:p w14:paraId="3BE17262" w14:textId="52EDFC5B" w:rsidR="000759D7" w:rsidRDefault="000759D7" w:rsidP="007A196B">
      <w:pPr>
        <w:spacing w:after="0" w:line="240" w:lineRule="auto"/>
        <w:rPr>
          <w:rFonts w:ascii="Arial" w:hAnsi="Arial" w:cs="Arial"/>
          <w:bCs/>
          <w:sz w:val="24"/>
          <w:szCs w:val="24"/>
          <w:lang w:eastAsia="zh-CN"/>
        </w:rPr>
      </w:pPr>
    </w:p>
    <w:p w14:paraId="0EF71856" w14:textId="3B30F151" w:rsidR="000759D7" w:rsidRDefault="000759D7" w:rsidP="00074D59">
      <w:pPr>
        <w:spacing w:after="0" w:line="240" w:lineRule="auto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>1.</w:t>
      </w:r>
      <w:r w:rsidR="00074D59">
        <w:rPr>
          <w:rFonts w:ascii="Arial" w:hAnsi="Arial" w:cs="Arial"/>
          <w:bCs/>
          <w:sz w:val="24"/>
          <w:szCs w:val="24"/>
          <w:lang w:eastAsia="zh-CN"/>
        </w:rPr>
        <w:t xml:space="preserve"> A</w:t>
      </w:r>
      <w:r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r w:rsidR="00074D59">
        <w:rPr>
          <w:rFonts w:ascii="Arial" w:hAnsi="Arial" w:cs="Arial"/>
          <w:bCs/>
          <w:sz w:val="24"/>
          <w:szCs w:val="24"/>
          <w:lang w:eastAsia="zh-CN"/>
        </w:rPr>
        <w:t>m</w:t>
      </w:r>
      <w:r w:rsidR="00074D59" w:rsidRPr="00074D59">
        <w:rPr>
          <w:rFonts w:ascii="Arial" w:hAnsi="Arial" w:cs="Arial"/>
          <w:bCs/>
          <w:sz w:val="24"/>
          <w:szCs w:val="24"/>
          <w:lang w:eastAsia="zh-CN"/>
        </w:rPr>
        <w:t xml:space="preserve">igração espontânea </w:t>
      </w:r>
      <w:r w:rsidR="00074D59">
        <w:rPr>
          <w:rFonts w:ascii="Arial" w:hAnsi="Arial" w:cs="Arial"/>
          <w:bCs/>
          <w:sz w:val="24"/>
          <w:szCs w:val="24"/>
          <w:lang w:eastAsia="zh-CN"/>
        </w:rPr>
        <w:t xml:space="preserve">é </w:t>
      </w:r>
      <w:r w:rsidR="00074D59" w:rsidRPr="00074D59">
        <w:rPr>
          <w:rFonts w:ascii="Arial" w:hAnsi="Arial" w:cs="Arial"/>
          <w:bCs/>
          <w:sz w:val="24"/>
          <w:szCs w:val="24"/>
          <w:lang w:eastAsia="zh-CN"/>
        </w:rPr>
        <w:t>quando o sujeito planeja, espontaneamente, migrar para outra região, seja por motivo econômico, político ou cultural.</w:t>
      </w:r>
      <w:r w:rsidR="00074D59">
        <w:rPr>
          <w:rFonts w:ascii="Arial" w:hAnsi="Arial" w:cs="Arial"/>
          <w:bCs/>
          <w:sz w:val="24"/>
          <w:szCs w:val="24"/>
          <w:lang w:eastAsia="zh-CN"/>
        </w:rPr>
        <w:t xml:space="preserve"> Já a m</w:t>
      </w:r>
      <w:r w:rsidR="00074D59" w:rsidRPr="00074D59">
        <w:rPr>
          <w:rFonts w:ascii="Arial" w:hAnsi="Arial" w:cs="Arial"/>
          <w:bCs/>
          <w:sz w:val="24"/>
          <w:szCs w:val="24"/>
          <w:lang w:eastAsia="zh-CN"/>
        </w:rPr>
        <w:t xml:space="preserve">igração forçada </w:t>
      </w:r>
      <w:r w:rsidR="00074D59">
        <w:rPr>
          <w:rFonts w:ascii="Arial" w:hAnsi="Arial" w:cs="Arial"/>
          <w:bCs/>
          <w:sz w:val="24"/>
          <w:szCs w:val="24"/>
          <w:lang w:eastAsia="zh-CN"/>
        </w:rPr>
        <w:t>é</w:t>
      </w:r>
      <w:r w:rsidR="00074D59" w:rsidRPr="00074D59">
        <w:rPr>
          <w:rFonts w:ascii="Arial" w:hAnsi="Arial" w:cs="Arial"/>
          <w:bCs/>
          <w:sz w:val="24"/>
          <w:szCs w:val="24"/>
          <w:lang w:eastAsia="zh-CN"/>
        </w:rPr>
        <w:t xml:space="preserve"> quando o indivíduo se vê obrigado a migrar de seu lugar de origem, geralmente ocorrendo por catástrofes naturais, como, por exemplo, a seca que atingiu o nordeste brasileiro no final do século XIX.</w:t>
      </w:r>
    </w:p>
    <w:p w14:paraId="5FA693DB" w14:textId="148313D3" w:rsidR="00074D59" w:rsidRDefault="00074D59" w:rsidP="00074D59">
      <w:pPr>
        <w:spacing w:after="0" w:line="240" w:lineRule="auto"/>
        <w:rPr>
          <w:rFonts w:ascii="Arial" w:hAnsi="Arial" w:cs="Arial"/>
          <w:bCs/>
          <w:sz w:val="24"/>
          <w:szCs w:val="24"/>
          <w:lang w:eastAsia="zh-CN"/>
        </w:rPr>
      </w:pPr>
    </w:p>
    <w:p w14:paraId="039C4246" w14:textId="78DC134E" w:rsidR="00074D59" w:rsidRDefault="00074D59" w:rsidP="00074D59">
      <w:pPr>
        <w:spacing w:after="0" w:line="240" w:lineRule="auto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>2. As remessas de dinheiro são fundamentais para as economias de muitos países pobres e na manutenção de famílias que vivem em condições precárias.</w:t>
      </w:r>
    </w:p>
    <w:p w14:paraId="2DDD9FDB" w14:textId="2A4A6C9A" w:rsidR="00074D59" w:rsidRDefault="00074D59" w:rsidP="00074D59">
      <w:pPr>
        <w:spacing w:after="0" w:line="240" w:lineRule="auto"/>
        <w:rPr>
          <w:rFonts w:ascii="Arial" w:hAnsi="Arial" w:cs="Arial"/>
          <w:bCs/>
          <w:sz w:val="24"/>
          <w:szCs w:val="24"/>
          <w:lang w:eastAsia="zh-CN"/>
        </w:rPr>
      </w:pPr>
    </w:p>
    <w:p w14:paraId="043513D6" w14:textId="417F5E6C" w:rsidR="00074D59" w:rsidRPr="00F37563" w:rsidRDefault="00074D59" w:rsidP="00074D59">
      <w:pPr>
        <w:spacing w:after="0" w:line="240" w:lineRule="auto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>3. Fatores econômicos que propiciam as migrações podem ser</w:t>
      </w:r>
      <w:r w:rsidR="00784B99">
        <w:rPr>
          <w:rFonts w:ascii="Arial" w:hAnsi="Arial" w:cs="Arial"/>
          <w:bCs/>
          <w:sz w:val="24"/>
          <w:szCs w:val="24"/>
          <w:lang w:eastAsia="zh-CN"/>
        </w:rPr>
        <w:t xml:space="preserve"> estagnação ou baixo crescimento econômico. A situação demográfica de muitos países europeus constituiu um fator de migrações: países que tiveram taxas de fecundidade baixa. </w:t>
      </w:r>
    </w:p>
    <w:sectPr w:rsidR="00074D59" w:rsidRPr="00F37563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74D59"/>
    <w:rsid w:val="000759D7"/>
    <w:rsid w:val="00082B32"/>
    <w:rsid w:val="001E2C71"/>
    <w:rsid w:val="00420E7A"/>
    <w:rsid w:val="00450922"/>
    <w:rsid w:val="00505939"/>
    <w:rsid w:val="0054740D"/>
    <w:rsid w:val="00626DD3"/>
    <w:rsid w:val="007772BE"/>
    <w:rsid w:val="00784B99"/>
    <w:rsid w:val="007A196B"/>
    <w:rsid w:val="008575AB"/>
    <w:rsid w:val="00875CCC"/>
    <w:rsid w:val="00B97E9B"/>
    <w:rsid w:val="00BC14D0"/>
    <w:rsid w:val="00E07179"/>
    <w:rsid w:val="00F3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C71"/>
    <w:pPr>
      <w:ind w:left="720"/>
      <w:contextualSpacing/>
    </w:pPr>
  </w:style>
  <w:style w:type="table" w:styleId="TableGrid">
    <w:name w:val="Table Grid"/>
    <w:basedOn w:val="TableNormal"/>
    <w:uiPriority w:val="39"/>
    <w:rsid w:val="00B9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7E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103EC-FB95-412B-B0C6-1FF1FFC6C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12</cp:revision>
  <dcterms:created xsi:type="dcterms:W3CDTF">2020-03-30T12:51:00Z</dcterms:created>
  <dcterms:modified xsi:type="dcterms:W3CDTF">2020-05-06T18:25:00Z</dcterms:modified>
</cp:coreProperties>
</file>