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695D1" w14:textId="402A6435" w:rsidR="002B7EFC" w:rsidRDefault="002B7EFC" w:rsidP="00DF2410">
      <w:pPr>
        <w:spacing w:after="0" w:line="360" w:lineRule="auto"/>
        <w:rPr>
          <w:rFonts w:ascii="Arial" w:hAnsi="Arial" w:cs="Arial"/>
          <w:b/>
          <w:bCs/>
          <w:lang w:eastAsia="zh-CN"/>
        </w:rPr>
      </w:pPr>
    </w:p>
    <w:p w14:paraId="1CD0B0E2" w14:textId="77777777" w:rsidR="00F77E0D" w:rsidRPr="00F77E0D" w:rsidRDefault="00F77E0D" w:rsidP="00F77E0D">
      <w:pPr>
        <w:jc w:val="center"/>
        <w:rPr>
          <w:rFonts w:ascii="Arial" w:hAnsi="Arial" w:cs="Arial"/>
          <w:sz w:val="32"/>
          <w:szCs w:val="32"/>
        </w:rPr>
      </w:pPr>
      <w:r w:rsidRPr="00F77E0D">
        <w:rPr>
          <w:rFonts w:ascii="Arial" w:hAnsi="Arial" w:cs="Arial"/>
          <w:color w:val="000000" w:themeColor="text1"/>
        </w:rPr>
        <w:t xml:space="preserve">    </w:t>
      </w:r>
      <w:r w:rsidRPr="00F77E0D">
        <w:rPr>
          <w:rFonts w:ascii="Arial" w:hAnsi="Arial" w:cs="Arial"/>
          <w:sz w:val="32"/>
          <w:szCs w:val="32"/>
        </w:rPr>
        <w:t>Atividade Avaliativa</w:t>
      </w:r>
    </w:p>
    <w:tbl>
      <w:tblPr>
        <w:tblStyle w:val="TableGrid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77E0D" w:rsidRPr="00F77E0D" w14:paraId="5FA644F6" w14:textId="77777777" w:rsidTr="00B461D6">
        <w:tc>
          <w:tcPr>
            <w:tcW w:w="10485" w:type="dxa"/>
          </w:tcPr>
          <w:p w14:paraId="0D1EA147" w14:textId="77777777" w:rsidR="00F77E0D" w:rsidRPr="00F77E0D" w:rsidRDefault="00F77E0D" w:rsidP="00F77E0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6B1DC5BB" w14:textId="77777777" w:rsidR="00F77E0D" w:rsidRPr="00F77E0D" w:rsidRDefault="00F77E0D" w:rsidP="00F77E0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77E0D">
              <w:rPr>
                <w:rFonts w:ascii="Arial" w:hAnsi="Arial" w:cs="Arial"/>
                <w:b/>
                <w:bCs/>
                <w:sz w:val="32"/>
                <w:szCs w:val="32"/>
              </w:rPr>
              <w:t>ATENÇÃO!</w:t>
            </w:r>
          </w:p>
          <w:p w14:paraId="703785D3" w14:textId="77777777" w:rsidR="00F77E0D" w:rsidRPr="00F77E0D" w:rsidRDefault="00F77E0D" w:rsidP="00F77E0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D15E943" w14:textId="7DEC4597" w:rsidR="00F77E0D" w:rsidRPr="00F77E0D" w:rsidRDefault="00F77E0D" w:rsidP="00F77E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77E0D">
              <w:rPr>
                <w:rFonts w:ascii="Arial" w:hAnsi="Arial" w:cs="Arial"/>
                <w:b/>
                <w:bCs/>
                <w:sz w:val="32"/>
                <w:szCs w:val="32"/>
              </w:rPr>
              <w:t>APÓS A REALIZAÇÃO DOS EXERCÍCIOS O ALUNO DEVERÁ ENCAMINHAR OS EXERCÍCIOS PRONTOS PARA O E-MAIL DO PROFESSOR ATÉ O DIA 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Pr="00F77E0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/05/2020. </w:t>
            </w:r>
          </w:p>
          <w:p w14:paraId="6CA281AF" w14:textId="77777777" w:rsidR="00F77E0D" w:rsidRPr="00F77E0D" w:rsidRDefault="00F77E0D" w:rsidP="00F77E0D">
            <w:pPr>
              <w:rPr>
                <w:rFonts w:ascii="Arial" w:hAnsi="Arial" w:cs="Arial"/>
                <w:sz w:val="32"/>
                <w:szCs w:val="32"/>
              </w:rPr>
            </w:pPr>
          </w:p>
          <w:p w14:paraId="31560851" w14:textId="77777777" w:rsidR="00F77E0D" w:rsidRPr="00F77E0D" w:rsidRDefault="00F77E0D" w:rsidP="00F77E0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77E0D">
              <w:rPr>
                <w:rFonts w:ascii="Arial" w:hAnsi="Arial" w:cs="Arial"/>
                <w:sz w:val="32"/>
                <w:szCs w:val="32"/>
              </w:rPr>
              <w:t xml:space="preserve">E-mail: </w:t>
            </w:r>
            <w:hyperlink r:id="rId7" w:history="1">
              <w:r w:rsidRPr="00F77E0D">
                <w:rPr>
                  <w:rFonts w:ascii="Arial" w:hAnsi="Arial" w:cs="Arial"/>
                  <w:color w:val="0563C1" w:themeColor="hyperlink"/>
                  <w:sz w:val="32"/>
                  <w:szCs w:val="32"/>
                  <w:u w:val="single"/>
                </w:rPr>
                <w:t>vandersonalmeida.geo@hotmail.com</w:t>
              </w:r>
            </w:hyperlink>
          </w:p>
          <w:p w14:paraId="4C89DB13" w14:textId="77777777" w:rsidR="00F77E0D" w:rsidRPr="00F77E0D" w:rsidRDefault="00F77E0D" w:rsidP="00F77E0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5530A44" w14:textId="28A16AA5" w:rsidR="00F77E0D" w:rsidRDefault="00F77E0D" w:rsidP="00DF2410">
      <w:pPr>
        <w:spacing w:after="0" w:line="360" w:lineRule="auto"/>
        <w:rPr>
          <w:rFonts w:ascii="Arial" w:hAnsi="Arial" w:cs="Arial"/>
          <w:lang w:eastAsia="zh-CN"/>
        </w:rPr>
      </w:pPr>
    </w:p>
    <w:p w14:paraId="35340116" w14:textId="77777777" w:rsidR="00F77E0D" w:rsidRPr="00F77E0D" w:rsidRDefault="00F77E0D" w:rsidP="00F77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1.  </w:t>
      </w:r>
      <w:r w:rsidRPr="00F77E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Analise a charge abaixo para responder à questão:</w:t>
      </w:r>
    </w:p>
    <w:p w14:paraId="271A7BB7" w14:textId="77777777" w:rsidR="00F77E0D" w:rsidRPr="00F77E0D" w:rsidRDefault="00F77E0D" w:rsidP="00F77E0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3E08E356" w14:textId="77777777" w:rsidR="00F77E0D" w:rsidRPr="00F77E0D" w:rsidRDefault="00F77E0D" w:rsidP="00F77E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F77E0D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t-BR"/>
        </w:rPr>
        <w:drawing>
          <wp:inline distT="0" distB="0" distL="0" distR="0" wp14:anchorId="27517815" wp14:editId="7B787CF1">
            <wp:extent cx="3038048" cy="1140519"/>
            <wp:effectExtent l="19050" t="0" r="0" b="0"/>
            <wp:docPr id="3" name="Imagem 1" descr="http://4.bp.blogspot.com/-s7gy1sgwMrs/VMgYH5ZAlKI/AAAAAAAAKJw/MQFfb4RAy6g/s1600/imigrantes-europe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s7gy1sgwMrs/VMgYH5ZAlKI/AAAAAAAAKJw/MQFfb4RAy6g/s1600/imigrantes-europe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051" cy="114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3B7F" w14:textId="77777777" w:rsidR="00F77E0D" w:rsidRPr="00F77E0D" w:rsidRDefault="00F77E0D" w:rsidP="00F77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14:paraId="68256E7F" w14:textId="77777777" w:rsidR="00F77E0D" w:rsidRPr="00F77E0D" w:rsidRDefault="00F77E0D" w:rsidP="00F77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As charges utilizam os recursos do desenho e do humor para tecer algum tipo de crítica a diversas situações do cotidiano. Sobre a charge da Europa, qual fenômeno está sendo representado?</w:t>
      </w:r>
    </w:p>
    <w:p w14:paraId="7F0CE59C" w14:textId="77777777" w:rsidR="00F77E0D" w:rsidRPr="00F77E0D" w:rsidRDefault="00F77E0D" w:rsidP="00F77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a) Envelhecimento da população</w:t>
      </w:r>
    </w:p>
    <w:p w14:paraId="2CD18BF5" w14:textId="77777777" w:rsidR="00F77E0D" w:rsidRPr="00F77E0D" w:rsidRDefault="00F77E0D" w:rsidP="00F77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b) A Xenofobia na Europa  </w:t>
      </w:r>
    </w:p>
    <w:p w14:paraId="7DF2FA43" w14:textId="77777777" w:rsidR="00F77E0D" w:rsidRPr="00F77E0D" w:rsidRDefault="00F77E0D" w:rsidP="00F77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c) A integração União Europeia</w:t>
      </w:r>
    </w:p>
    <w:p w14:paraId="6D77C862" w14:textId="77777777" w:rsidR="00F77E0D" w:rsidRPr="00F77E0D" w:rsidRDefault="00F77E0D" w:rsidP="00F77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d) chegada dos imigrantes no continente</w:t>
      </w:r>
    </w:p>
    <w:p w14:paraId="274F551C" w14:textId="1344F355" w:rsidR="00F77E0D" w:rsidRDefault="00F77E0D" w:rsidP="00F77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e) a integração dos imigrantes na sociedade européia </w:t>
      </w:r>
    </w:p>
    <w:p w14:paraId="5737C00C" w14:textId="10CF60BB" w:rsidR="00F77E0D" w:rsidRDefault="00F77E0D" w:rsidP="00F77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14:paraId="74183FE5" w14:textId="559C5FA0" w:rsidR="00F77E0D" w:rsidRPr="00F77E0D" w:rsidRDefault="00D341A0" w:rsidP="00F77E0D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2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. 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rios são de grande importância para a organização do espaço geográfico, trazendo inúmeros benefícios para a sociedade. Abaixo, apresentam-se alguns dos principais rios da Europa, suas características e importância. A respeito desses rios, numere a 2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a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COLUNA de acordo com a 1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a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615833CB" w14:textId="77777777" w:rsidR="00F77E0D" w:rsidRPr="00F77E0D" w:rsidRDefault="00F77E0D" w:rsidP="00F77E0D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FC7D97A" w14:textId="77777777" w:rsidR="00F77E0D" w:rsidRPr="00F77E0D" w:rsidRDefault="00F77E0D" w:rsidP="00F77E0D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COLUNA 1</w:t>
      </w:r>
    </w:p>
    <w:p w14:paraId="00EED1ED" w14:textId="77777777" w:rsidR="00F77E0D" w:rsidRPr="00F77E0D" w:rsidRDefault="00F77E0D" w:rsidP="00F77E0D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(1) Reno </w:t>
      </w:r>
    </w:p>
    <w:p w14:paraId="64F811D7" w14:textId="77777777" w:rsidR="00F77E0D" w:rsidRPr="00F77E0D" w:rsidRDefault="00F77E0D" w:rsidP="00F77E0D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(2) Danúbio</w:t>
      </w:r>
    </w:p>
    <w:p w14:paraId="1BD14D69" w14:textId="77777777" w:rsidR="00F77E0D" w:rsidRPr="00F77E0D" w:rsidRDefault="00F77E0D" w:rsidP="00F77E0D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(3) Volga </w:t>
      </w:r>
    </w:p>
    <w:p w14:paraId="47936E17" w14:textId="77777777" w:rsidR="00F77E0D" w:rsidRPr="00F77E0D" w:rsidRDefault="00F77E0D" w:rsidP="00F77E0D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7DF343FD" w14:textId="77777777" w:rsidR="00F77E0D" w:rsidRPr="00F77E0D" w:rsidRDefault="00F77E0D" w:rsidP="00F77E0D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COLUNA 2</w:t>
      </w:r>
    </w:p>
    <w:p w14:paraId="788446BB" w14:textId="77777777" w:rsidR="00F77E0D" w:rsidRPr="00F77E0D" w:rsidRDefault="00F77E0D" w:rsidP="00F77E0D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    ) É o mais extenso rio da Europa; nasce no norte da Rússia; consiste numa importante via fluvial de transporte; corre pela planície Russa e deságua no Mar Cáspio.</w:t>
      </w:r>
    </w:p>
    <w:p w14:paraId="059A5DA9" w14:textId="77777777" w:rsidR="00F77E0D" w:rsidRPr="00F77E0D" w:rsidRDefault="00F77E0D" w:rsidP="00F77E0D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     ) É uma importante via comercial; atravessa o continente europeu de oeste a leste percorrendo vários países, indo da Floresta Negra, na Alemanha, até o Mar negro. </w:t>
      </w:r>
    </w:p>
    <w:p w14:paraId="0E07DB43" w14:textId="77777777" w:rsidR="00F77E0D" w:rsidRPr="00F77E0D" w:rsidRDefault="00F77E0D" w:rsidP="00F77E0D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(     ) Nasce nos Alpes Suíços; atravessa uma das regiões mais densamente povoadas da Europa, historicamente rica em comércio e trocas; deságua no Mar do Norte.</w:t>
      </w:r>
    </w:p>
    <w:p w14:paraId="5E735C06" w14:textId="77777777" w:rsidR="00F77E0D" w:rsidRPr="00F77E0D" w:rsidRDefault="00F77E0D" w:rsidP="00F77E0D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A9E4559" w14:textId="77777777" w:rsidR="00F77E0D" w:rsidRPr="00F77E0D" w:rsidRDefault="00F77E0D" w:rsidP="00F77E0D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Marque a alternativa que apresenta a sequência numérica correta da 2</w:t>
      </w:r>
      <w:r w:rsidRPr="00F77E0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a</w:t>
      </w:r>
      <w:r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COLUNA. </w:t>
      </w:r>
    </w:p>
    <w:p w14:paraId="74D721C6" w14:textId="77777777" w:rsidR="00F77E0D" w:rsidRPr="00F77E0D" w:rsidRDefault="00F77E0D" w:rsidP="00F77E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a) 2, 3 e 1.</w:t>
      </w:r>
    </w:p>
    <w:p w14:paraId="7C379CD7" w14:textId="77777777" w:rsidR="00F77E0D" w:rsidRPr="00F77E0D" w:rsidRDefault="00F77E0D" w:rsidP="00F77E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b) 1, 2 e 3</w:t>
      </w:r>
    </w:p>
    <w:p w14:paraId="7C88E44E" w14:textId="77777777" w:rsidR="00F77E0D" w:rsidRPr="00F77E0D" w:rsidRDefault="00F77E0D" w:rsidP="00F77E0D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</w:pPr>
      <w:r w:rsidRPr="00F77E0D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c) </w:t>
      </w:r>
      <w:r w:rsidRPr="00F77E0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3, 2, e 1. </w:t>
      </w:r>
      <w:r w:rsidRPr="00F77E0D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  </w:t>
      </w:r>
    </w:p>
    <w:p w14:paraId="2AAB7C73" w14:textId="77777777" w:rsidR="00F77E0D" w:rsidRPr="00F77E0D" w:rsidRDefault="00F77E0D" w:rsidP="00F77E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d) 3, 1 e 2.</w:t>
      </w:r>
    </w:p>
    <w:p w14:paraId="0FD201DA" w14:textId="77777777" w:rsidR="00F77E0D" w:rsidRPr="00F77E0D" w:rsidRDefault="00F77E0D" w:rsidP="00F77E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e) 1, 3 e 2.</w:t>
      </w:r>
    </w:p>
    <w:p w14:paraId="069DB2E9" w14:textId="77777777" w:rsidR="00F77E0D" w:rsidRPr="00F77E0D" w:rsidRDefault="00F77E0D" w:rsidP="00F77E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AE53649" w14:textId="4E6C2F21" w:rsidR="00F77E0D" w:rsidRPr="00F77E0D" w:rsidRDefault="00D341A0" w:rsidP="00F77E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3</w:t>
      </w:r>
      <w:r w:rsidR="00F77E0D" w:rsidRPr="00F77E0D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="00F77E0D" w:rsidRPr="00F77E0D">
        <w:rPr>
          <w:rFonts w:ascii="Arial" w:eastAsia="Times New Roman" w:hAnsi="Arial" w:cs="Arial"/>
          <w:sz w:val="20"/>
          <w:szCs w:val="20"/>
          <w:lang w:eastAsia="zh-CN"/>
        </w:rPr>
        <w:t xml:space="preserve"> (G1 - cps 2018)  </w:t>
      </w:r>
      <w:r w:rsidR="00F77E0D" w:rsidRPr="00F77E0D">
        <w:rPr>
          <w:rFonts w:ascii="Arial" w:eastAsia="Times New Roman" w:hAnsi="Arial" w:cs="Arial"/>
          <w:sz w:val="20"/>
          <w:szCs w:val="20"/>
          <w:lang w:eastAsia="pt-BR"/>
        </w:rPr>
        <w:t>A tabela apresenta os maiores centros urbanos do planeta em três diferentes momentos: 1900, 2001 e 2015.</w:t>
      </w:r>
    </w:p>
    <w:p w14:paraId="76607DB6" w14:textId="77777777" w:rsidR="00F77E0D" w:rsidRPr="00F77E0D" w:rsidRDefault="00F77E0D" w:rsidP="00F77E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14:paraId="6EC39E3C" w14:textId="77777777" w:rsidR="00F77E0D" w:rsidRPr="00F77E0D" w:rsidRDefault="00F77E0D" w:rsidP="00F77E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F77E0D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 wp14:anchorId="3534A8E8" wp14:editId="40409BDB">
            <wp:extent cx="4776825" cy="2077591"/>
            <wp:effectExtent l="19050" t="0" r="47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444" cy="20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A4C05" w14:textId="77777777" w:rsidR="00F77E0D" w:rsidRPr="00F77E0D" w:rsidRDefault="00F77E0D" w:rsidP="00F77E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7634F21" w14:textId="77777777" w:rsidR="00F77E0D" w:rsidRPr="00F77E0D" w:rsidRDefault="00F77E0D" w:rsidP="00F77E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77E0D">
        <w:rPr>
          <w:rFonts w:ascii="Arial" w:eastAsia="Times New Roman" w:hAnsi="Arial" w:cs="Arial"/>
          <w:sz w:val="20"/>
          <w:szCs w:val="20"/>
          <w:lang w:eastAsia="pt-BR"/>
        </w:rPr>
        <w:t xml:space="preserve">Sobre a distribuição espacial dos grandes centros urbanos pelo mundo apresentados na tabela, é possível afirmar corretamente, que </w:t>
      </w:r>
    </w:p>
    <w:p w14:paraId="37DF93BC" w14:textId="77777777" w:rsidR="00F77E0D" w:rsidRPr="00F77E0D" w:rsidRDefault="00F77E0D" w:rsidP="00F77E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77E0D">
        <w:rPr>
          <w:rFonts w:ascii="Arial" w:eastAsia="Times New Roman" w:hAnsi="Arial" w:cs="Arial"/>
          <w:sz w:val="20"/>
          <w:szCs w:val="20"/>
          <w:lang w:eastAsia="zh-CN"/>
        </w:rPr>
        <w:t xml:space="preserve">a) </w:t>
      </w:r>
      <w:r w:rsidRPr="00F77E0D">
        <w:rPr>
          <w:rFonts w:ascii="Arial" w:eastAsia="Times New Roman" w:hAnsi="Arial" w:cs="Arial"/>
          <w:sz w:val="20"/>
          <w:szCs w:val="20"/>
          <w:lang w:eastAsia="pt-BR"/>
        </w:rPr>
        <w:t xml:space="preserve">no final do século XIX, as maiores cidades estavam concentradas nos países subdesenvolvidos. </w:t>
      </w:r>
    </w:p>
    <w:p w14:paraId="173358C2" w14:textId="77777777" w:rsidR="00F77E0D" w:rsidRPr="00F77E0D" w:rsidRDefault="00F77E0D" w:rsidP="00F77E0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</w:pPr>
      <w:r w:rsidRPr="00F77E0D"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  <w:t xml:space="preserve">b) </w:t>
      </w:r>
      <w:r w:rsidRPr="00F77E0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no ano de 2015, a maioria das grandes aglomerações urbanas estava concentrada em um único continente. </w:t>
      </w:r>
    </w:p>
    <w:p w14:paraId="27E0CC91" w14:textId="77777777" w:rsidR="00F77E0D" w:rsidRPr="00F77E0D" w:rsidRDefault="00F77E0D" w:rsidP="00F77E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77E0D">
        <w:rPr>
          <w:rFonts w:ascii="Arial" w:eastAsia="Times New Roman" w:hAnsi="Arial" w:cs="Arial"/>
          <w:sz w:val="20"/>
          <w:szCs w:val="20"/>
          <w:lang w:eastAsia="zh-CN"/>
        </w:rPr>
        <w:t xml:space="preserve">c) </w:t>
      </w:r>
      <w:r w:rsidRPr="00F77E0D">
        <w:rPr>
          <w:rFonts w:ascii="Arial" w:eastAsia="Times New Roman" w:hAnsi="Arial" w:cs="Arial"/>
          <w:sz w:val="20"/>
          <w:szCs w:val="20"/>
          <w:lang w:eastAsia="pt-BR"/>
        </w:rPr>
        <w:t>ano de 2001, duas das maiores aglomerações urbanas do planeta pertenciam à América Latina.</w:t>
      </w:r>
    </w:p>
    <w:p w14:paraId="76149217" w14:textId="77777777" w:rsidR="00F77E0D" w:rsidRPr="00F77E0D" w:rsidRDefault="00F77E0D" w:rsidP="00F77E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77E0D">
        <w:rPr>
          <w:rFonts w:ascii="Arial" w:eastAsia="Times New Roman" w:hAnsi="Arial" w:cs="Arial"/>
          <w:sz w:val="20"/>
          <w:szCs w:val="20"/>
          <w:lang w:eastAsia="zh-CN"/>
        </w:rPr>
        <w:t xml:space="preserve">d) </w:t>
      </w:r>
      <w:r w:rsidRPr="00F77E0D">
        <w:rPr>
          <w:rFonts w:ascii="Arial" w:eastAsia="Times New Roman" w:hAnsi="Arial" w:cs="Arial"/>
          <w:sz w:val="20"/>
          <w:szCs w:val="20"/>
          <w:lang w:eastAsia="pt-BR"/>
        </w:rPr>
        <w:t>nos três momentos registrados na tabela aparece, pelo menos, uma cidade do continente europeu.</w:t>
      </w:r>
    </w:p>
    <w:p w14:paraId="0E357E22" w14:textId="77777777" w:rsidR="00F77E0D" w:rsidRPr="00F77E0D" w:rsidRDefault="00F77E0D" w:rsidP="00F77E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77E0D">
        <w:rPr>
          <w:rFonts w:ascii="Arial" w:eastAsia="Times New Roman" w:hAnsi="Arial" w:cs="Arial"/>
          <w:sz w:val="20"/>
          <w:szCs w:val="20"/>
          <w:lang w:eastAsia="zh-CN"/>
        </w:rPr>
        <w:t xml:space="preserve">e) </w:t>
      </w:r>
      <w:r w:rsidRPr="00F77E0D">
        <w:rPr>
          <w:rFonts w:ascii="Arial" w:eastAsia="Times New Roman" w:hAnsi="Arial" w:cs="Arial"/>
          <w:sz w:val="20"/>
          <w:szCs w:val="20"/>
          <w:lang w:eastAsia="pt-BR"/>
        </w:rPr>
        <w:t xml:space="preserve">no ano de 2015, as três maiores aglomerações urbanas se encontravam no continente asiático. </w:t>
      </w:r>
    </w:p>
    <w:p w14:paraId="7EBEADA3" w14:textId="77777777" w:rsidR="00F77E0D" w:rsidRPr="00F77E0D" w:rsidRDefault="00F77E0D" w:rsidP="00F77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</w:p>
    <w:p w14:paraId="5A7D6925" w14:textId="6156582F" w:rsidR="00F77E0D" w:rsidRPr="00F77E0D" w:rsidRDefault="00D341A0" w:rsidP="00F77E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4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.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(Upf 2013 - adaptado)  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Estabeleça a relação entre as duas colunas, considerando as principais formações vegetais na Europa.</w:t>
      </w:r>
    </w:p>
    <w:p w14:paraId="18378CD5" w14:textId="77777777" w:rsidR="00F77E0D" w:rsidRPr="00F77E0D" w:rsidRDefault="00F77E0D" w:rsidP="00F77E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122"/>
        <w:gridCol w:w="5924"/>
      </w:tblGrid>
      <w:tr w:rsidR="00F77E0D" w:rsidRPr="00F77E0D" w14:paraId="2AC6396C" w14:textId="77777777" w:rsidTr="00B461D6">
        <w:trPr>
          <w:trHeight w:val="398"/>
        </w:trPr>
        <w:tc>
          <w:tcPr>
            <w:tcW w:w="2122" w:type="dxa"/>
            <w:vMerge w:val="restart"/>
          </w:tcPr>
          <w:p w14:paraId="2622796F" w14:textId="77777777" w:rsidR="00F77E0D" w:rsidRPr="00F77E0D" w:rsidRDefault="00F77E0D" w:rsidP="00F77E0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77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 Floresta Temperada</w:t>
            </w:r>
          </w:p>
          <w:p w14:paraId="139957B1" w14:textId="77777777" w:rsidR="00F77E0D" w:rsidRPr="00F77E0D" w:rsidRDefault="00F77E0D" w:rsidP="00F77E0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77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7CC5D5E6" w14:textId="77777777" w:rsidR="00F77E0D" w:rsidRPr="00F77E0D" w:rsidRDefault="00F77E0D" w:rsidP="00F77E0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CABC606" w14:textId="77777777" w:rsidR="00F77E0D" w:rsidRPr="00F77E0D" w:rsidRDefault="00F77E0D" w:rsidP="00F77E0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77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 Mediterrânea</w:t>
            </w:r>
          </w:p>
          <w:p w14:paraId="74D8BC8D" w14:textId="77777777" w:rsidR="00F77E0D" w:rsidRPr="00F77E0D" w:rsidRDefault="00F77E0D" w:rsidP="00F77E0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9C66E66" w14:textId="77777777" w:rsidR="00F77E0D" w:rsidRPr="00F77E0D" w:rsidRDefault="00F77E0D" w:rsidP="00F77E0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C861E97" w14:textId="77777777" w:rsidR="00F77E0D" w:rsidRPr="00F77E0D" w:rsidRDefault="00F77E0D" w:rsidP="00F77E0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050510A" w14:textId="77777777" w:rsidR="00F77E0D" w:rsidRPr="00F77E0D" w:rsidRDefault="00F77E0D" w:rsidP="00F77E0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77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 Taiga</w:t>
            </w:r>
          </w:p>
          <w:p w14:paraId="7441995D" w14:textId="77777777" w:rsidR="00F77E0D" w:rsidRPr="00F77E0D" w:rsidRDefault="00F77E0D" w:rsidP="00F77E0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3A56F7C" w14:textId="77777777" w:rsidR="00F77E0D" w:rsidRPr="00F77E0D" w:rsidRDefault="00F77E0D" w:rsidP="00F77E0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CB2B4B3" w14:textId="77777777" w:rsidR="00F77E0D" w:rsidRPr="00F77E0D" w:rsidRDefault="00F77E0D" w:rsidP="00F77E0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ECB09E5" w14:textId="77777777" w:rsidR="00F77E0D" w:rsidRPr="00F77E0D" w:rsidRDefault="00F77E0D" w:rsidP="00F77E0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77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4. Tundra </w:t>
            </w:r>
          </w:p>
        </w:tc>
        <w:tc>
          <w:tcPr>
            <w:tcW w:w="5924" w:type="dxa"/>
          </w:tcPr>
          <w:p w14:paraId="4E479259" w14:textId="77777777" w:rsidR="00F77E0D" w:rsidRPr="00F77E0D" w:rsidRDefault="00F77E0D" w:rsidP="00F77E0D">
            <w:pPr>
              <w:keepNext/>
              <w:autoSpaceDE w:val="0"/>
              <w:autoSpaceDN w:val="0"/>
              <w:adjustRightInd w:val="0"/>
              <w:spacing w:after="120" w:line="240" w:lineRule="auto"/>
              <w:ind w:left="510" w:hanging="5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77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   ) Localizada no sul da Europa foi intensamente desmatada para o cultivo de oliveiras e videiras. Predominam maquis e garrigues. </w:t>
            </w:r>
          </w:p>
        </w:tc>
      </w:tr>
      <w:tr w:rsidR="00F77E0D" w:rsidRPr="00F77E0D" w14:paraId="6AC79C6E" w14:textId="77777777" w:rsidTr="00B461D6">
        <w:trPr>
          <w:trHeight w:val="498"/>
        </w:trPr>
        <w:tc>
          <w:tcPr>
            <w:tcW w:w="2122" w:type="dxa"/>
            <w:vMerge/>
          </w:tcPr>
          <w:p w14:paraId="1195BCF4" w14:textId="77777777" w:rsidR="00F77E0D" w:rsidRPr="00F77E0D" w:rsidRDefault="00F77E0D" w:rsidP="00F77E0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24" w:type="dxa"/>
          </w:tcPr>
          <w:p w14:paraId="387E9284" w14:textId="77777777" w:rsidR="00F77E0D" w:rsidRPr="00F77E0D" w:rsidRDefault="00F77E0D" w:rsidP="00F77E0D">
            <w:pPr>
              <w:keepNext/>
              <w:autoSpaceDE w:val="0"/>
              <w:autoSpaceDN w:val="0"/>
              <w:adjustRightInd w:val="0"/>
              <w:spacing w:after="120" w:line="240" w:lineRule="auto"/>
              <w:ind w:left="510" w:hanging="5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77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   ) Ocorre em altas latitudes do hemisfério Norte, típica de clima frio. Predominam as coníferas, bastante exploradas para a utilização de madeira e fabricação de papel. </w:t>
            </w:r>
          </w:p>
        </w:tc>
      </w:tr>
      <w:tr w:rsidR="00F77E0D" w:rsidRPr="00F77E0D" w14:paraId="6281D4DE" w14:textId="77777777" w:rsidTr="00B461D6">
        <w:trPr>
          <w:trHeight w:val="398"/>
        </w:trPr>
        <w:tc>
          <w:tcPr>
            <w:tcW w:w="2122" w:type="dxa"/>
            <w:vMerge/>
          </w:tcPr>
          <w:p w14:paraId="06C916EF" w14:textId="77777777" w:rsidR="00F77E0D" w:rsidRPr="00F77E0D" w:rsidRDefault="00F77E0D" w:rsidP="00F77E0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24" w:type="dxa"/>
          </w:tcPr>
          <w:p w14:paraId="6B8182BF" w14:textId="77777777" w:rsidR="00F77E0D" w:rsidRPr="00F77E0D" w:rsidRDefault="00F77E0D" w:rsidP="00F77E0D">
            <w:pPr>
              <w:keepNext/>
              <w:autoSpaceDE w:val="0"/>
              <w:autoSpaceDN w:val="0"/>
              <w:adjustRightInd w:val="0"/>
              <w:spacing w:after="120" w:line="240" w:lineRule="auto"/>
              <w:ind w:left="510" w:hanging="5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77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   ) </w:t>
            </w:r>
            <w:r w:rsidRPr="00F77E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Vegetação típica das áreas polares, onde as temperaturas podem chegar a – 35 °C. Formada basicamente por liquens e musgos.</w:t>
            </w:r>
            <w:r w:rsidRPr="00F77E0D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F77E0D" w:rsidRPr="00F77E0D" w14:paraId="5061B6C6" w14:textId="77777777" w:rsidTr="00B461D6">
        <w:trPr>
          <w:trHeight w:val="498"/>
        </w:trPr>
        <w:tc>
          <w:tcPr>
            <w:tcW w:w="2122" w:type="dxa"/>
            <w:vMerge/>
          </w:tcPr>
          <w:p w14:paraId="29D02FAD" w14:textId="77777777" w:rsidR="00F77E0D" w:rsidRPr="00F77E0D" w:rsidRDefault="00F77E0D" w:rsidP="00F77E0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24" w:type="dxa"/>
          </w:tcPr>
          <w:p w14:paraId="32C1D052" w14:textId="77777777" w:rsidR="00F77E0D" w:rsidRPr="00F77E0D" w:rsidRDefault="00F77E0D" w:rsidP="00F77E0D">
            <w:pPr>
              <w:keepNext/>
              <w:autoSpaceDE w:val="0"/>
              <w:autoSpaceDN w:val="0"/>
              <w:adjustRightInd w:val="0"/>
              <w:spacing w:after="120" w:line="240" w:lineRule="auto"/>
              <w:ind w:left="510" w:hanging="5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77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   )  </w:t>
            </w:r>
            <w:r w:rsidRPr="00F77E0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Possui as quatro estações do ano bem definidas, pois possui um clima temperado. Perdem as folhas durante o inverno, as chamadas caducifólias. </w:t>
            </w:r>
            <w:r w:rsidRPr="00F77E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77E0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br/>
            </w:r>
          </w:p>
        </w:tc>
      </w:tr>
    </w:tbl>
    <w:p w14:paraId="4FADB3BA" w14:textId="77777777" w:rsidR="00F77E0D" w:rsidRPr="00F77E0D" w:rsidRDefault="00F77E0D" w:rsidP="00F77E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ordem </w:t>
      </w:r>
      <w:r w:rsidRPr="00F77E0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correta </w:t>
      </w:r>
      <w:r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da relação estabelecida está na opção: </w:t>
      </w:r>
    </w:p>
    <w:p w14:paraId="55D4D2B1" w14:textId="77777777" w:rsidR="00F77E0D" w:rsidRPr="00F77E0D" w:rsidRDefault="00F77E0D" w:rsidP="00F77E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0A3AE42" w14:textId="4B2861DC" w:rsidR="00F77E0D" w:rsidRPr="00F77E0D" w:rsidRDefault="00D341A0" w:rsidP="00F77E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2, 4, 1, 3. 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</w:t>
      </w:r>
    </w:p>
    <w:p w14:paraId="026111A4" w14:textId="019B8981" w:rsidR="00F77E0D" w:rsidRPr="00F77E0D" w:rsidRDefault="00D341A0" w:rsidP="00F77E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) 2, 3, 4, 1.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</w:t>
      </w:r>
    </w:p>
    <w:p w14:paraId="60EE7720" w14:textId="5B9C23F4" w:rsidR="00F77E0D" w:rsidRPr="00F77E0D" w:rsidRDefault="00D341A0" w:rsidP="00F77E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4, 3, 2, 1.</w:t>
      </w:r>
    </w:p>
    <w:p w14:paraId="375CE975" w14:textId="57754AAB" w:rsidR="00F77E0D" w:rsidRPr="00F77E0D" w:rsidRDefault="00D341A0" w:rsidP="00F77E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3, 2, 1, 4.</w:t>
      </w:r>
    </w:p>
    <w:p w14:paraId="02750E64" w14:textId="755B7C12" w:rsidR="00F77E0D" w:rsidRPr="00F77E0D" w:rsidRDefault="00D341A0" w:rsidP="00F77E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1, 4, 3, 2. </w:t>
      </w:r>
    </w:p>
    <w:p w14:paraId="178E497E" w14:textId="00F6E2F9" w:rsidR="00F77E0D" w:rsidRDefault="00F77E0D" w:rsidP="00F77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36F887E" w14:textId="77777777" w:rsidR="00D341A0" w:rsidRDefault="00D341A0" w:rsidP="00F77E0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271B5A5" w14:textId="77777777" w:rsidR="00D341A0" w:rsidRDefault="00D341A0" w:rsidP="00F77E0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3502AF47" w14:textId="2F52250D" w:rsidR="00F77E0D" w:rsidRPr="00F77E0D" w:rsidRDefault="00D341A0" w:rsidP="00F77E0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5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Atualmente, que motivos levam os europeus a tentar diminuir o uso de petróleo e de carvão mineral como fontes de energia?</w:t>
      </w:r>
    </w:p>
    <w:p w14:paraId="430AFFB3" w14:textId="4673CADB" w:rsidR="00F77E0D" w:rsidRPr="00F77E0D" w:rsidRDefault="00F77E0D" w:rsidP="00F77E0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341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</w:t>
      </w:r>
    </w:p>
    <w:p w14:paraId="180045C1" w14:textId="77777777" w:rsidR="00F77E0D" w:rsidRPr="00F77E0D" w:rsidRDefault="00F77E0D" w:rsidP="00F77E0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D80BAC7" w14:textId="38FBE433" w:rsidR="00F77E0D" w:rsidRPr="00F77E0D" w:rsidRDefault="00D341A0" w:rsidP="00F77E0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</w:t>
      </w:r>
      <w:r w:rsidR="00F77E0D"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Analise a fotografia a seguir e, com  os seus conhecimentos, responda às questões. </w:t>
      </w:r>
    </w:p>
    <w:p w14:paraId="2E8A50F1" w14:textId="77777777" w:rsidR="00F77E0D" w:rsidRPr="00F77E0D" w:rsidRDefault="00F77E0D" w:rsidP="00F77E0D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B4FEF91" w14:textId="77777777" w:rsidR="00F77E0D" w:rsidRPr="00F77E0D" w:rsidRDefault="00F77E0D" w:rsidP="00F77E0D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77E0D"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 wp14:anchorId="7D78F750" wp14:editId="24B4BB1D">
            <wp:extent cx="3147231" cy="1919435"/>
            <wp:effectExtent l="19050" t="0" r="0" b="0"/>
            <wp:docPr id="4" name="Imagem 4" descr="C:\Users\pc\Desktop\gffh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gffhgh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899" cy="191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A64221" w14:textId="77777777" w:rsidR="00F77E0D" w:rsidRPr="00F77E0D" w:rsidRDefault="00F77E0D" w:rsidP="00F77E0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943A529" w14:textId="77777777" w:rsidR="00F77E0D" w:rsidRPr="00F77E0D" w:rsidRDefault="00F77E0D" w:rsidP="00F77E0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77E0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O que a fotografia retrata. </w:t>
      </w:r>
    </w:p>
    <w:p w14:paraId="4323E013" w14:textId="6E7F4F4D" w:rsidR="00F77E0D" w:rsidRPr="00F77E0D" w:rsidRDefault="00F77E0D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77E0D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_________________</w:t>
      </w:r>
    </w:p>
    <w:p w14:paraId="4793BB2A" w14:textId="77777777" w:rsidR="00F77E0D" w:rsidRDefault="00F77E0D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2580BFF" w14:textId="25123BFA" w:rsidR="00F77E0D" w:rsidRPr="00F77E0D" w:rsidRDefault="00F77E0D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77E0D">
        <w:rPr>
          <w:rFonts w:ascii="Arial" w:eastAsia="Times New Roman" w:hAnsi="Arial" w:cs="Arial"/>
          <w:sz w:val="20"/>
          <w:szCs w:val="20"/>
          <w:lang w:eastAsia="pt-BR"/>
        </w:rPr>
        <w:t xml:space="preserve">b) Quais são as principais razoes do deslocamento de populações de países da África para a Europa. </w:t>
      </w:r>
    </w:p>
    <w:p w14:paraId="16D12056" w14:textId="5FF07BD7" w:rsidR="00F77E0D" w:rsidRPr="00F77E0D" w:rsidRDefault="00F77E0D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77E0D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</w:t>
      </w:r>
    </w:p>
    <w:p w14:paraId="6FD24FE4" w14:textId="77777777" w:rsidR="00F77E0D" w:rsidRPr="00F77E0D" w:rsidRDefault="00F77E0D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24FD70F" w14:textId="0DA61EA8" w:rsidR="00F77E0D" w:rsidRPr="00F77E0D" w:rsidRDefault="00D341A0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="00F77E0D" w:rsidRPr="00F77E0D">
        <w:rPr>
          <w:rFonts w:ascii="Arial" w:eastAsia="Times New Roman" w:hAnsi="Arial" w:cs="Arial"/>
          <w:sz w:val="20"/>
          <w:szCs w:val="20"/>
          <w:lang w:eastAsia="pt-BR"/>
        </w:rPr>
        <w:t xml:space="preserve">. Descreva os limites físicos do continente europeu. </w:t>
      </w:r>
    </w:p>
    <w:p w14:paraId="7BFA56C0" w14:textId="658070BE" w:rsidR="00F77E0D" w:rsidRDefault="00F77E0D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77E0D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341A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</w:t>
      </w:r>
    </w:p>
    <w:p w14:paraId="0B721287" w14:textId="6F5129FF" w:rsidR="00D341A0" w:rsidRDefault="00D341A0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7C519AB" w14:textId="628CC6A4" w:rsidR="00D341A0" w:rsidRDefault="00D341A0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8. </w:t>
      </w:r>
      <w:r w:rsidR="00B60123">
        <w:rPr>
          <w:rFonts w:ascii="Arial" w:eastAsia="Times New Roman" w:hAnsi="Arial" w:cs="Arial"/>
          <w:sz w:val="20"/>
          <w:szCs w:val="20"/>
          <w:lang w:eastAsia="pt-BR"/>
        </w:rPr>
        <w:t xml:space="preserve">Caracterize a matriz energética europeia com base no mapa da página 83, figura 11, do livro de Geografia. </w:t>
      </w:r>
    </w:p>
    <w:p w14:paraId="421A7EE0" w14:textId="47FD355E" w:rsidR="00B60123" w:rsidRDefault="00B60123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5217A" w14:textId="0AD4A164" w:rsidR="00B60123" w:rsidRDefault="00B60123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A4020D1" w14:textId="028BB163" w:rsidR="00B60123" w:rsidRDefault="00B60123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9. Explique por que a Europa tem investido na geração de energias renováveis. </w:t>
      </w:r>
    </w:p>
    <w:p w14:paraId="4420E700" w14:textId="42032C14" w:rsidR="00B60123" w:rsidRDefault="00B60123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BEE61E" w14:textId="08092AF3" w:rsidR="00B60123" w:rsidRDefault="00B60123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2C1532A" w14:textId="7F3DB81D" w:rsidR="00B60123" w:rsidRDefault="00B60123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10. Sobre o crescimento populacional na Europa, faça o que se pede.</w:t>
      </w:r>
    </w:p>
    <w:p w14:paraId="7DCD2EB6" w14:textId="4385F7D3" w:rsidR="00B60123" w:rsidRDefault="00B60123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5812F4D" w14:textId="525A5DC7" w:rsidR="00B60123" w:rsidRDefault="00B60123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a) Quais são as principais causas dos baixos níveis de crescimento populacional registrados na Europa nas últimos décadas?</w:t>
      </w:r>
    </w:p>
    <w:p w14:paraId="6FCC6B9D" w14:textId="4AFF66C6" w:rsidR="00B60123" w:rsidRDefault="00B60123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168BE7" w14:textId="56F37602" w:rsidR="00B60123" w:rsidRDefault="00B60123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A7A30A2" w14:textId="77777777" w:rsidR="00464856" w:rsidRDefault="00B60123" w:rsidP="00F77E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b) Cite uma medida adotada pelos governos europeus para conter a redução do crescimento populacional nos países.</w:t>
      </w:r>
    </w:p>
    <w:p w14:paraId="538516AE" w14:textId="4AD3404F" w:rsidR="00F77E0D" w:rsidRPr="00464856" w:rsidRDefault="00464856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</w:t>
      </w:r>
      <w:r w:rsidR="00B6012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sectPr w:rsidR="00F77E0D" w:rsidRPr="00464856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A5236"/>
    <w:rsid w:val="001C7AC5"/>
    <w:rsid w:val="00290691"/>
    <w:rsid w:val="002B7EFC"/>
    <w:rsid w:val="002D52D0"/>
    <w:rsid w:val="00385CDB"/>
    <w:rsid w:val="003B7AFD"/>
    <w:rsid w:val="00450922"/>
    <w:rsid w:val="00464856"/>
    <w:rsid w:val="0049408C"/>
    <w:rsid w:val="00505939"/>
    <w:rsid w:val="006966E9"/>
    <w:rsid w:val="00755338"/>
    <w:rsid w:val="007772BE"/>
    <w:rsid w:val="00875CCC"/>
    <w:rsid w:val="008F39C0"/>
    <w:rsid w:val="00957A52"/>
    <w:rsid w:val="00A96F18"/>
    <w:rsid w:val="00B60123"/>
    <w:rsid w:val="00BB3F24"/>
    <w:rsid w:val="00C666D9"/>
    <w:rsid w:val="00D341A0"/>
    <w:rsid w:val="00DA6CAE"/>
    <w:rsid w:val="00DF2410"/>
    <w:rsid w:val="00E07179"/>
    <w:rsid w:val="00F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6D9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leGrid">
    <w:name w:val="Table Grid"/>
    <w:basedOn w:val="Table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42ED-F857-4C84-9DA6-EC474230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1033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14</cp:revision>
  <dcterms:created xsi:type="dcterms:W3CDTF">2020-03-30T12:51:00Z</dcterms:created>
  <dcterms:modified xsi:type="dcterms:W3CDTF">2020-05-13T13:26:00Z</dcterms:modified>
</cp:coreProperties>
</file>