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96" w:rsidRPr="00CA7187" w:rsidRDefault="00072AE3">
      <w:pPr>
        <w:rPr>
          <w:sz w:val="24"/>
          <w:szCs w:val="24"/>
        </w:rPr>
      </w:pPr>
      <w:r w:rsidRPr="00CA7187">
        <w:rPr>
          <w:sz w:val="24"/>
          <w:szCs w:val="24"/>
        </w:rPr>
        <w:t>Colégio HMS</w:t>
      </w:r>
      <w:bookmarkStart w:id="0" w:name="_GoBack"/>
      <w:bookmarkEnd w:id="0"/>
    </w:p>
    <w:p w:rsidR="00072AE3" w:rsidRPr="00CA7187" w:rsidRDefault="00072AE3">
      <w:pPr>
        <w:rPr>
          <w:sz w:val="24"/>
          <w:szCs w:val="24"/>
        </w:rPr>
      </w:pPr>
      <w:r w:rsidRPr="00CA7187">
        <w:rPr>
          <w:sz w:val="24"/>
          <w:szCs w:val="24"/>
        </w:rPr>
        <w:t>Matéria: História</w:t>
      </w:r>
    </w:p>
    <w:p w:rsidR="00072AE3" w:rsidRPr="00CA7187" w:rsidRDefault="00072AE3">
      <w:pPr>
        <w:rPr>
          <w:sz w:val="24"/>
          <w:szCs w:val="24"/>
        </w:rPr>
      </w:pPr>
      <w:r w:rsidRPr="00CA7187">
        <w:rPr>
          <w:sz w:val="24"/>
          <w:szCs w:val="24"/>
        </w:rPr>
        <w:t xml:space="preserve">Professora: Marion </w:t>
      </w:r>
      <w:proofErr w:type="spellStart"/>
      <w:r w:rsidRPr="00CA7187">
        <w:rPr>
          <w:sz w:val="24"/>
          <w:szCs w:val="24"/>
        </w:rPr>
        <w:t>Mencari</w:t>
      </w:r>
      <w:proofErr w:type="spellEnd"/>
    </w:p>
    <w:p w:rsidR="00072AE3" w:rsidRPr="00CA7187" w:rsidRDefault="00072AE3">
      <w:pPr>
        <w:rPr>
          <w:sz w:val="24"/>
          <w:szCs w:val="24"/>
        </w:rPr>
      </w:pPr>
      <w:r w:rsidRPr="00CA7187">
        <w:rPr>
          <w:sz w:val="24"/>
          <w:szCs w:val="24"/>
        </w:rPr>
        <w:t>Data: 07/05/2020</w:t>
      </w:r>
    </w:p>
    <w:p w:rsidR="00072AE3" w:rsidRPr="00CA7187" w:rsidRDefault="00072AE3">
      <w:pPr>
        <w:rPr>
          <w:sz w:val="24"/>
          <w:szCs w:val="24"/>
        </w:rPr>
      </w:pPr>
    </w:p>
    <w:p w:rsidR="00CA7187" w:rsidRPr="00CA7187" w:rsidRDefault="00CA7187" w:rsidP="00CA7187">
      <w:pPr>
        <w:rPr>
          <w:sz w:val="24"/>
          <w:szCs w:val="24"/>
        </w:rPr>
      </w:pPr>
      <w:proofErr w:type="gramStart"/>
      <w:r w:rsidRPr="00CA7187">
        <w:rPr>
          <w:sz w:val="24"/>
          <w:szCs w:val="24"/>
        </w:rPr>
        <w:t>1</w:t>
      </w:r>
      <w:proofErr w:type="gramEnd"/>
      <w:r w:rsidRPr="00CA7187">
        <w:rPr>
          <w:sz w:val="24"/>
          <w:szCs w:val="24"/>
        </w:rPr>
        <w:t xml:space="preserve">)  Texto 1 </w:t>
      </w:r>
    </w:p>
    <w:p w:rsidR="00CA7187" w:rsidRPr="00CA7187" w:rsidRDefault="00CA7187" w:rsidP="00CA7187">
      <w:pPr>
        <w:rPr>
          <w:sz w:val="24"/>
          <w:szCs w:val="24"/>
        </w:rPr>
      </w:pPr>
    </w:p>
    <w:p w:rsidR="00CA7187" w:rsidRPr="00CA7187" w:rsidRDefault="00CA7187" w:rsidP="00CA7187">
      <w:pPr>
        <w:rPr>
          <w:sz w:val="24"/>
          <w:szCs w:val="24"/>
        </w:rPr>
      </w:pPr>
      <w:r w:rsidRPr="00CA7187">
        <w:rPr>
          <w:sz w:val="24"/>
          <w:szCs w:val="24"/>
        </w:rPr>
        <w:t xml:space="preserve">Depois que o Estado ficou em estado de orfandade política devido à ausência e prisão de Fernando VII, os povos reassumiram o poder soberano. Ainda que seja verdade que a nação havia transmitido esse poder aos reis, sempre foi com um caráter reversível, não somente no caso de uma deficiência total, mas também no de uma deficiência momentânea e parcial. </w:t>
      </w:r>
    </w:p>
    <w:p w:rsidR="00CA7187" w:rsidRDefault="00CA7187" w:rsidP="00CA7187"/>
    <w:p w:rsidR="00CA7187" w:rsidRPr="00CA7187" w:rsidRDefault="00CA7187" w:rsidP="00CA7187">
      <w:pPr>
        <w:rPr>
          <w:sz w:val="18"/>
          <w:szCs w:val="18"/>
        </w:rPr>
      </w:pPr>
      <w:r w:rsidRPr="00CA7187">
        <w:rPr>
          <w:sz w:val="18"/>
          <w:szCs w:val="18"/>
        </w:rPr>
        <w:t>Fragmento do Regulamento da Divisão de Poderes, Buenos Aires, 1811. Apud PAMPLONA, Marco A. e MÄDER, Maria Elisa (</w:t>
      </w:r>
      <w:proofErr w:type="spellStart"/>
      <w:r w:rsidRPr="00CA7187">
        <w:rPr>
          <w:sz w:val="18"/>
          <w:szCs w:val="18"/>
        </w:rPr>
        <w:t>orgs</w:t>
      </w:r>
      <w:proofErr w:type="spellEnd"/>
      <w:r w:rsidRPr="00CA7187">
        <w:rPr>
          <w:sz w:val="18"/>
          <w:szCs w:val="18"/>
        </w:rPr>
        <w:t xml:space="preserve">.). Revoluções de independências e nacionalismos nas Américas. Região </w:t>
      </w:r>
      <w:proofErr w:type="gramStart"/>
      <w:r w:rsidRPr="00CA7187">
        <w:rPr>
          <w:sz w:val="18"/>
          <w:szCs w:val="18"/>
        </w:rPr>
        <w:t>do Prata</w:t>
      </w:r>
      <w:proofErr w:type="gramEnd"/>
      <w:r w:rsidRPr="00CA7187">
        <w:rPr>
          <w:sz w:val="18"/>
          <w:szCs w:val="18"/>
        </w:rPr>
        <w:t xml:space="preserve"> e do Chile. São Paulo: Paz e Terra, 2007, p. 251. </w:t>
      </w:r>
    </w:p>
    <w:p w:rsidR="00CA7187" w:rsidRDefault="00CA7187" w:rsidP="00CA7187"/>
    <w:p w:rsidR="00CA7187" w:rsidRPr="00CA7187" w:rsidRDefault="00CA7187" w:rsidP="00CA7187">
      <w:pPr>
        <w:rPr>
          <w:sz w:val="24"/>
          <w:szCs w:val="24"/>
        </w:rPr>
      </w:pPr>
      <w:r w:rsidRPr="00CA7187">
        <w:rPr>
          <w:sz w:val="24"/>
          <w:szCs w:val="24"/>
        </w:rPr>
        <w:t xml:space="preserve">Texto </w:t>
      </w:r>
      <w:proofErr w:type="gramStart"/>
      <w:r w:rsidRPr="00CA7187">
        <w:rPr>
          <w:sz w:val="24"/>
          <w:szCs w:val="24"/>
        </w:rPr>
        <w:t>2</w:t>
      </w:r>
      <w:proofErr w:type="gramEnd"/>
      <w:r w:rsidRPr="00CA7187">
        <w:rPr>
          <w:sz w:val="24"/>
          <w:szCs w:val="24"/>
        </w:rPr>
        <w:t xml:space="preserve"> </w:t>
      </w:r>
    </w:p>
    <w:p w:rsidR="00CA7187" w:rsidRPr="00CA7187" w:rsidRDefault="00CA7187" w:rsidP="00CA7187">
      <w:pPr>
        <w:rPr>
          <w:sz w:val="24"/>
          <w:szCs w:val="24"/>
        </w:rPr>
      </w:pPr>
    </w:p>
    <w:p w:rsidR="00CA7187" w:rsidRPr="00CA7187" w:rsidRDefault="00CA7187" w:rsidP="00CA7187">
      <w:pPr>
        <w:rPr>
          <w:sz w:val="24"/>
          <w:szCs w:val="24"/>
        </w:rPr>
      </w:pPr>
      <w:r w:rsidRPr="00CA7187">
        <w:rPr>
          <w:sz w:val="24"/>
          <w:szCs w:val="24"/>
        </w:rPr>
        <w:t xml:space="preserve">Para sustentar a escravidão dos povos, não têm outro recurso que transformar em mérito o orgulho de seus sequazes e cobri-los de distinções que criam uma distância imensa entre o infeliz escravo e seu pretendido senhor. Essa é a origem dos títulos de condes, marqueses, barões, etc., que a corte da Espanha prodigalizava para duplicar o peso de seu cetro de ferro que gravitava sobre a inocente América. Longe de nós tão execráveis e odiosas preeminências; um povo livre não pode ver brilhar o vício diante da virtude. Estas considerações estimularam a Assembleia a expedir a seguinte LEI: </w:t>
      </w:r>
    </w:p>
    <w:p w:rsidR="00CA7187" w:rsidRPr="00CA7187" w:rsidRDefault="00CA7187" w:rsidP="00CA7187">
      <w:pPr>
        <w:rPr>
          <w:sz w:val="24"/>
          <w:szCs w:val="24"/>
        </w:rPr>
      </w:pPr>
      <w:r w:rsidRPr="00CA7187">
        <w:rPr>
          <w:sz w:val="24"/>
          <w:szCs w:val="24"/>
        </w:rPr>
        <w:t xml:space="preserve">A Assembleia Geral ordena a extinção de todos os títulos de condes, marqueses e barões no território das Províncias Unidas do Rio da Prata. </w:t>
      </w:r>
    </w:p>
    <w:p w:rsidR="00CA7187" w:rsidRPr="00CA7187" w:rsidRDefault="00CA7187" w:rsidP="00CA7187">
      <w:pPr>
        <w:rPr>
          <w:sz w:val="18"/>
          <w:szCs w:val="18"/>
        </w:rPr>
      </w:pPr>
    </w:p>
    <w:p w:rsidR="00CA7187" w:rsidRPr="00CA7187" w:rsidRDefault="00CA7187" w:rsidP="00CA7187">
      <w:pPr>
        <w:rPr>
          <w:sz w:val="18"/>
          <w:szCs w:val="18"/>
        </w:rPr>
      </w:pPr>
      <w:r w:rsidRPr="00CA7187">
        <w:rPr>
          <w:sz w:val="18"/>
          <w:szCs w:val="18"/>
        </w:rPr>
        <w:t>O redator da Assembleia, n. 9. 29 de maio de 1813. In. PAMPLONA, Marco Antônio e MÄDER, Maria Elisa (</w:t>
      </w:r>
      <w:proofErr w:type="spellStart"/>
      <w:r w:rsidRPr="00CA7187">
        <w:rPr>
          <w:sz w:val="18"/>
          <w:szCs w:val="18"/>
        </w:rPr>
        <w:t>orgs</w:t>
      </w:r>
      <w:proofErr w:type="spellEnd"/>
      <w:r w:rsidRPr="00CA7187">
        <w:rPr>
          <w:sz w:val="18"/>
          <w:szCs w:val="18"/>
        </w:rPr>
        <w:t xml:space="preserve">.). Revoluções de independências e nacionalismos nas Américas; regiões do Rio da Prata e Chile. São Paulo: Paz e Terra, 2007, p.110. (Adaptado) </w:t>
      </w:r>
    </w:p>
    <w:p w:rsidR="00CA7187" w:rsidRPr="00CA7187" w:rsidRDefault="00CA7187" w:rsidP="00CA7187">
      <w:pPr>
        <w:rPr>
          <w:sz w:val="24"/>
          <w:szCs w:val="24"/>
        </w:rPr>
      </w:pPr>
    </w:p>
    <w:p w:rsidR="00CA7187" w:rsidRPr="00CA7187" w:rsidRDefault="00CA7187" w:rsidP="00CA7187">
      <w:pPr>
        <w:rPr>
          <w:sz w:val="24"/>
          <w:szCs w:val="24"/>
        </w:rPr>
      </w:pPr>
      <w:r w:rsidRPr="00CA7187">
        <w:rPr>
          <w:sz w:val="24"/>
          <w:szCs w:val="24"/>
        </w:rPr>
        <w:lastRenderedPageBreak/>
        <w:t>Os textos apontam para ânimos distintos relativos ao processo de independência na América espanhola.</w:t>
      </w:r>
    </w:p>
    <w:p w:rsidR="00CA7187" w:rsidRPr="00CA7187" w:rsidRDefault="00CA7187" w:rsidP="00CA7187">
      <w:pPr>
        <w:rPr>
          <w:sz w:val="24"/>
          <w:szCs w:val="24"/>
        </w:rPr>
      </w:pPr>
    </w:p>
    <w:p w:rsidR="00CA7187" w:rsidRDefault="00CA7187">
      <w:pPr>
        <w:rPr>
          <w:sz w:val="24"/>
          <w:szCs w:val="24"/>
        </w:rPr>
      </w:pPr>
      <w:r w:rsidRPr="00CA7187">
        <w:rPr>
          <w:sz w:val="24"/>
          <w:szCs w:val="24"/>
        </w:rPr>
        <w:t>Explique o contexto histórico europeu relacionado ao início do processo revolucionário na América espanhola.</w:t>
      </w:r>
    </w:p>
    <w:p w:rsidR="00CA7187" w:rsidRPr="00CA7187" w:rsidRDefault="00CA718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788F" w:rsidRDefault="00CA7187" w:rsidP="00DD788F">
      <w:proofErr w:type="gramStart"/>
      <w:r>
        <w:t>2</w:t>
      </w:r>
      <w:proofErr w:type="gramEnd"/>
      <w:r>
        <w:t xml:space="preserve">) </w:t>
      </w:r>
      <w:r w:rsidR="00DD788F">
        <w:t xml:space="preserve">Leia atentamente o trecho da carta escrita em 1830 por </w:t>
      </w:r>
      <w:proofErr w:type="spellStart"/>
      <w:r w:rsidR="00DD788F">
        <w:t>Simón</w:t>
      </w:r>
      <w:proofErr w:type="spellEnd"/>
      <w:r w:rsidR="00DD788F">
        <w:t xml:space="preserve"> Bolívar ao General J. J. Flores. A partir da leitura e de seus conhecimentos, responda às questões.</w:t>
      </w:r>
    </w:p>
    <w:p w:rsidR="00DD788F" w:rsidRDefault="00DD788F" w:rsidP="00DD788F"/>
    <w:p w:rsidR="00DD788F" w:rsidRDefault="00DD788F" w:rsidP="00DD788F">
      <w:r>
        <w:t>Meu querido General:</w:t>
      </w:r>
    </w:p>
    <w:p w:rsidR="00DD788F" w:rsidRDefault="00DD788F" w:rsidP="00DD788F"/>
    <w:p w:rsidR="00DD788F" w:rsidRDefault="00DD788F" w:rsidP="00DD788F">
      <w:pPr>
        <w:ind w:firstLine="708"/>
      </w:pPr>
      <w:r>
        <w:t xml:space="preserve">V. Ex.ª sabe que governei durante vinte anos e deles tirei apenas </w:t>
      </w:r>
      <w:proofErr w:type="gramStart"/>
      <w:r>
        <w:t>pouco resultados</w:t>
      </w:r>
      <w:proofErr w:type="gramEnd"/>
      <w:r>
        <w:t xml:space="preserve"> certos: 1º) a América é ingovernável para nós; 2º) aquele que serve a uma revolução ara no mar; 3º) a única coisa que se pode fazer na América é emigrar; 4º) este país cairá infalivelmente em mãos da multidão desenfreada, para depois passar a pequenos tiranos quase imperceptíveis, de todas as cores e raças; 5º) devorados por todos os crimes e extintos pela ferocidade, os europeus não se dignarão a nos conquistar; 6º) se uma parte do mundo voltasse ao caos primitivo, este seria o último período da América.</w:t>
      </w:r>
    </w:p>
    <w:p w:rsidR="00DD788F" w:rsidRPr="00DD788F" w:rsidRDefault="00DD788F" w:rsidP="00DD788F">
      <w:pPr>
        <w:rPr>
          <w:sz w:val="20"/>
          <w:szCs w:val="20"/>
        </w:rPr>
      </w:pPr>
    </w:p>
    <w:p w:rsidR="00CA7187" w:rsidRPr="00CA7187" w:rsidRDefault="00DD788F" w:rsidP="00DD788F">
      <w:pPr>
        <w:rPr>
          <w:sz w:val="20"/>
          <w:szCs w:val="20"/>
        </w:rPr>
      </w:pPr>
      <w:r w:rsidRPr="00DD788F">
        <w:rPr>
          <w:sz w:val="20"/>
          <w:szCs w:val="20"/>
        </w:rPr>
        <w:t xml:space="preserve">(Adaptado de </w:t>
      </w:r>
      <w:proofErr w:type="spellStart"/>
      <w:r w:rsidRPr="00DD788F">
        <w:rPr>
          <w:sz w:val="20"/>
          <w:szCs w:val="20"/>
        </w:rPr>
        <w:t>Simón</w:t>
      </w:r>
      <w:proofErr w:type="spellEnd"/>
      <w:r w:rsidRPr="00DD788F">
        <w:rPr>
          <w:sz w:val="20"/>
          <w:szCs w:val="20"/>
        </w:rPr>
        <w:t xml:space="preserve"> Bolívar, Escritos políticos. Campinas, SP: Ed</w:t>
      </w:r>
      <w:r w:rsidRPr="00DD788F">
        <w:rPr>
          <w:sz w:val="20"/>
          <w:szCs w:val="20"/>
        </w:rPr>
        <w:t>itora da Unicamp, 1992, p. 32.</w:t>
      </w:r>
      <w:proofErr w:type="gramStart"/>
      <w:r w:rsidRPr="00DD788F">
        <w:rPr>
          <w:sz w:val="20"/>
          <w:szCs w:val="20"/>
        </w:rPr>
        <w:t>)</w:t>
      </w:r>
      <w:proofErr w:type="gramEnd"/>
    </w:p>
    <w:p w:rsidR="00DD788F" w:rsidRDefault="00DD788F" w:rsidP="00DD788F">
      <w:r>
        <w:t xml:space="preserve">Explique como o texto contradiz o projeto político inicial de Bolívar para a América. </w:t>
      </w:r>
    </w:p>
    <w:p w:rsidR="00CA7187" w:rsidRDefault="00CA7187" w:rsidP="00DD788F"/>
    <w:p w:rsidR="00CA7187" w:rsidRDefault="00CA7187" w:rsidP="00DD788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7187" w:rsidRDefault="00CA7187" w:rsidP="00DD788F"/>
    <w:p w:rsidR="00CA7187" w:rsidRDefault="00CA7187" w:rsidP="00CA7187">
      <w:proofErr w:type="gramStart"/>
      <w:r>
        <w:t>3</w:t>
      </w:r>
      <w:proofErr w:type="gramEnd"/>
      <w:r>
        <w:t xml:space="preserve">) </w:t>
      </w:r>
      <w:r>
        <w:t>Leia atentamente o texto.</w:t>
      </w:r>
    </w:p>
    <w:p w:rsidR="00CA7187" w:rsidRDefault="00CA7187" w:rsidP="00CA7187"/>
    <w:p w:rsidR="00CA7187" w:rsidRDefault="00CA7187" w:rsidP="00CA7187">
      <w:r>
        <w:lastRenderedPageBreak/>
        <w:t xml:space="preserve">O período de </w:t>
      </w:r>
      <w:proofErr w:type="spellStart"/>
      <w:r>
        <w:t>pré</w:t>
      </w:r>
      <w:proofErr w:type="spellEnd"/>
      <w:r>
        <w:t>-independência assistiu ao nascimento de uma literatura de identidade, na qual os americanos glorificavam seus países, proclamavam seus recursos e louvavam seu povo. Enquanto mostravam a seus compatriotas as suas qualidades, esses autores apontavam as qualificações dos americanos para os cargos públicos e na verdade para o autogoverno. Os próprios termos instilavam confiança por repetição – pátria, país, nação, nossa América, nós americanos. Embora ainda se tratasse de um nacionalismo mais cultural do que político e não fosse incompatível com a unidade imperial, mesmo assim ele preparava as mentes dos homens para a independência, ao lembrar-lhes que a América tinha recursos independentes e as pessoas para administrá-los.</w:t>
      </w:r>
    </w:p>
    <w:p w:rsidR="00CA7187" w:rsidRDefault="00CA7187" w:rsidP="00CA7187"/>
    <w:p w:rsidR="00CA7187" w:rsidRPr="00CA7187" w:rsidRDefault="00CA7187" w:rsidP="00CA7187">
      <w:pPr>
        <w:rPr>
          <w:sz w:val="18"/>
          <w:szCs w:val="18"/>
        </w:rPr>
      </w:pPr>
      <w:r w:rsidRPr="00CA7187">
        <w:rPr>
          <w:sz w:val="18"/>
          <w:szCs w:val="18"/>
        </w:rPr>
        <w:t xml:space="preserve">(John Lynch. As origens da independência da América Espanhola. Leslie </w:t>
      </w:r>
      <w:proofErr w:type="spellStart"/>
      <w:r w:rsidRPr="00CA7187">
        <w:rPr>
          <w:sz w:val="18"/>
          <w:szCs w:val="18"/>
        </w:rPr>
        <w:t>Bethell</w:t>
      </w:r>
      <w:proofErr w:type="spellEnd"/>
      <w:r w:rsidRPr="00CA7187">
        <w:rPr>
          <w:sz w:val="18"/>
          <w:szCs w:val="18"/>
        </w:rPr>
        <w:t>: História da América Latina, 2001.</w:t>
      </w:r>
      <w:proofErr w:type="gramStart"/>
      <w:r w:rsidRPr="00CA7187">
        <w:rPr>
          <w:sz w:val="18"/>
          <w:szCs w:val="18"/>
        </w:rPr>
        <w:t>)</w:t>
      </w:r>
      <w:proofErr w:type="gramEnd"/>
    </w:p>
    <w:p w:rsidR="00CA7187" w:rsidRDefault="00CA7187" w:rsidP="00CA7187"/>
    <w:p w:rsidR="00072AE3" w:rsidRDefault="00CA7187" w:rsidP="00CA7187">
      <w:r>
        <w:t>Indique os principais motivos que levaram as colônias espanholas à independência.</w:t>
      </w:r>
    </w:p>
    <w:p w:rsidR="00CA7187" w:rsidRDefault="00CA7187" w:rsidP="00CA718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7187" w:rsidRDefault="00CA7187" w:rsidP="00CA7187"/>
    <w:p w:rsidR="00072AE3" w:rsidRDefault="00072AE3"/>
    <w:p w:rsidR="00072AE3" w:rsidRDefault="00072AE3"/>
    <w:sectPr w:rsidR="00072A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E3"/>
    <w:rsid w:val="00072AE3"/>
    <w:rsid w:val="000A3396"/>
    <w:rsid w:val="00CA7187"/>
    <w:rsid w:val="00DD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753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Samsung1</cp:lastModifiedBy>
  <cp:revision>1</cp:revision>
  <dcterms:created xsi:type="dcterms:W3CDTF">2020-05-06T23:07:00Z</dcterms:created>
  <dcterms:modified xsi:type="dcterms:W3CDTF">2020-05-06T23:44:00Z</dcterms:modified>
</cp:coreProperties>
</file>