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F7C3AD" w14:textId="580076DB" w:rsidR="00CF21DD" w:rsidRPr="00CF21DD" w:rsidRDefault="001F0898" w:rsidP="0031776B">
      <w:pPr>
        <w:rPr>
          <w:rFonts w:ascii="neosans" w:eastAsia="Times New Roman" w:hAnsi="neosans" w:cs="Times New Roman"/>
          <w:color w:val="6E6E6E"/>
          <w:sz w:val="24"/>
          <w:szCs w:val="24"/>
          <w:lang w:eastAsia="pt-BR"/>
        </w:rPr>
      </w:pPr>
      <w:r>
        <w:t>Página 143 até 146</w:t>
      </w:r>
    </w:p>
    <w:p w14:paraId="0383903D" w14:textId="30180FBD" w:rsidR="00CF21DD" w:rsidRDefault="00CF21DD"/>
    <w:p w14:paraId="3397C14B" w14:textId="77777777" w:rsidR="00CF21DD" w:rsidRDefault="00CF21DD" w:rsidP="00CF21DD">
      <w:pPr>
        <w:pStyle w:val="Ttulo3"/>
        <w:pBdr>
          <w:bottom w:val="single" w:sz="24" w:space="0" w:color="007AC3"/>
        </w:pBdr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Style w:val="Forte"/>
          <w:rFonts w:ascii="neosans" w:hAnsi="neosans"/>
          <w:b/>
          <w:bCs/>
          <w:color w:val="007AC3"/>
        </w:rPr>
        <w:t>COMPREENSÃO DO TEXTO</w:t>
      </w:r>
    </w:p>
    <w:p w14:paraId="5FDF2B81" w14:textId="77777777" w:rsidR="00CF21DD" w:rsidRDefault="00CF21DD" w:rsidP="00CF21DD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Converse com seus colegas e professor sobre a questão a seguir. Apresente sua opinião e um exemplo que sirva de argumento para justificá-la.</w:t>
      </w:r>
    </w:p>
    <w:p w14:paraId="0F94E07A" w14:textId="77777777" w:rsidR="00CF21DD" w:rsidRDefault="00CF21DD" w:rsidP="00CF21DD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Por que foi necessário criar leis que amparam crianças e adolescentes, idosos e pessoas com deficiência?</w:t>
      </w:r>
    </w:p>
    <w:p w14:paraId="7B977EB1" w14:textId="6FD32F28" w:rsidR="00CF21DD" w:rsidRDefault="00CF21DD" w:rsidP="00CF21DD">
      <w:pPr>
        <w:pStyle w:val="PargrafodaLista"/>
        <w:numPr>
          <w:ilvl w:val="0"/>
          <w:numId w:val="2"/>
        </w:num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A</w:t>
      </w: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 xml:space="preserve"> sociedade nem sempre trata essas pessoas de forma adequada, havendo a necessidade de leis que as amparem e garantam seus direitos. Exemplo: locais públicos sem rampas de acesso.</w:t>
      </w:r>
    </w:p>
    <w:p w14:paraId="24B2015E" w14:textId="77777777" w:rsidR="00CF21DD" w:rsidRPr="00CF21DD" w:rsidRDefault="00CF21DD" w:rsidP="00CF21DD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O que você já conhecia do que está previsto no Capítulo IV do Estatuto da Criança e do Adolescente?</w:t>
      </w:r>
    </w:p>
    <w:p w14:paraId="5BEB2D11" w14:textId="77777777" w:rsidR="00CF21DD" w:rsidRP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Resposta pessoal.</w:t>
      </w:r>
    </w:p>
    <w:p w14:paraId="13C4F484" w14:textId="77777777" w:rsidR="00CF21DD" w:rsidRP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6C15C313" w14:textId="77777777" w:rsidR="00CF21DD" w:rsidRPr="00CF21DD" w:rsidRDefault="00CF21DD" w:rsidP="00CF21DD">
      <w:pPr>
        <w:numPr>
          <w:ilvl w:val="0"/>
          <w:numId w:val="4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O que você não conhecia desse capítulo do Estatuto? O que foi uma surpresa para você?</w:t>
      </w:r>
    </w:p>
    <w:p w14:paraId="19E993A2" w14:textId="77777777" w:rsidR="00CF21DD" w:rsidRP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Resposta pessoal.</w:t>
      </w:r>
    </w:p>
    <w:p w14:paraId="262094B6" w14:textId="6314913B" w:rsidR="00CF21DD" w:rsidRDefault="00CF21DD"/>
    <w:p w14:paraId="46F24F74" w14:textId="77777777" w:rsidR="00CF21DD" w:rsidRPr="00CF21DD" w:rsidRDefault="00CF21DD" w:rsidP="00CF21DD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Você acha importante conhecer o Estatuto da Criança e do Adolescente? Por quê?</w:t>
      </w:r>
    </w:p>
    <w:p w14:paraId="58DEEDB5" w14:textId="6DD1D459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R</w:t>
      </w: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econheçam a importância de conhecerem seus direitos e deveres, para atuarem como cidadãos.</w:t>
      </w:r>
    </w:p>
    <w:p w14:paraId="25CC445C" w14:textId="286731CC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27CBD45B" w14:textId="77777777" w:rsidR="00CF21DD" w:rsidRPr="00CF21DD" w:rsidRDefault="00CF21DD" w:rsidP="00CF21DD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Converse com seus colegas e professor.</w:t>
      </w:r>
    </w:p>
    <w:p w14:paraId="519E67DF" w14:textId="77777777" w:rsidR="00CF21DD" w:rsidRPr="00CF21DD" w:rsidRDefault="00CF21DD" w:rsidP="00CF21DD">
      <w:pPr>
        <w:numPr>
          <w:ilvl w:val="0"/>
          <w:numId w:val="7"/>
        </w:numPr>
        <w:shd w:val="clear" w:color="auto" w:fill="FFFFFF"/>
        <w:spacing w:after="0" w:line="240" w:lineRule="auto"/>
        <w:ind w:left="600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Você sabia da existência de um estatuto para garantir os direitos dos idosos?</w:t>
      </w:r>
    </w:p>
    <w:p w14:paraId="4503B46C" w14:textId="77777777" w:rsidR="00CF21DD" w:rsidRPr="00CF21DD" w:rsidRDefault="00CF21DD" w:rsidP="00CF21DD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Você já viu, em noticiários de TV ou na internet, casos de desrespeito ao idoso? O que você viu? Que medidas foram tomadas?</w:t>
      </w:r>
    </w:p>
    <w:p w14:paraId="3A2D67FB" w14:textId="77777777" w:rsidR="00CF21DD" w:rsidRPr="00CF21DD" w:rsidRDefault="00CF21DD" w:rsidP="00CF21DD">
      <w:pPr>
        <w:numPr>
          <w:ilvl w:val="0"/>
          <w:numId w:val="8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Resposta pessoal.</w:t>
      </w:r>
    </w:p>
    <w:p w14:paraId="7AFACC5D" w14:textId="77777777" w:rsidR="00CF21DD" w:rsidRPr="00CF21DD" w:rsidRDefault="00CF21DD" w:rsidP="00CF21DD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Resposta pessoal.</w:t>
      </w:r>
    </w:p>
    <w:p w14:paraId="1B3476E7" w14:textId="77777777" w:rsidR="00CF21DD" w:rsidRDefault="00CF21DD" w:rsidP="00CF21DD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Releia o artigo 47 da Lei Brasileira de Inclusão e converse com os colegas e o professor sobre as questões a seguir.</w:t>
      </w:r>
    </w:p>
    <w:p w14:paraId="46C22F52" w14:textId="77777777" w:rsidR="00CF21DD" w:rsidRDefault="00CF21DD" w:rsidP="00CF21DD">
      <w:pPr>
        <w:pStyle w:val="Ttulo4"/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Fonts w:ascii="neosans" w:hAnsi="neosans"/>
          <w:b w:val="0"/>
          <w:bCs w:val="0"/>
          <w:color w:val="6E6E6E"/>
        </w:rPr>
        <w:t>“Art. 47. Em todas as áreas de estacionamento aberto ao público, de uso público ou privado de uso coletivo e em vias públicas, devem ser reservadas vagas próximas aos acessos de circulação de pedestres, devidamente sinalizadas, para veículos que transportem pessoa com deficiência com comprometimento de mobilidade, desde que devidamente identificados.”</w:t>
      </w:r>
    </w:p>
    <w:p w14:paraId="19EE37AD" w14:textId="2E2F21ED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6D093ABB" w14:textId="77777777" w:rsidR="00CF21DD" w:rsidRPr="00CF21DD" w:rsidRDefault="00CF21DD" w:rsidP="00CF21DD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Você já viu em algum lugar o que está descrito nesse artigo? Onde?</w:t>
      </w:r>
    </w:p>
    <w:p w14:paraId="161F179D" w14:textId="77777777" w:rsidR="00CF21DD" w:rsidRPr="00CF21DD" w:rsidRDefault="00CF21DD" w:rsidP="00CF21D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 que você pensa sobre a existência dele?</w:t>
      </w:r>
    </w:p>
    <w:p w14:paraId="41D9A94B" w14:textId="77777777" w:rsidR="00CF21DD" w:rsidRPr="00CF21DD" w:rsidRDefault="00CF21DD" w:rsidP="00CF21D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Quem deve cumprir essa lei?</w:t>
      </w:r>
    </w:p>
    <w:p w14:paraId="5640721E" w14:textId="77777777" w:rsidR="00CF21DD" w:rsidRPr="00CF21DD" w:rsidRDefault="00CF21DD" w:rsidP="00CF21D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A Lei Brasileira de Inclusão tem por objetivo garantir que as pessoas com limitações diversas tenham seus direitos respeitados. De que maneira o artigo 47 garante condições de locomoção para as pessoas que têm a mobilidade comprometida?</w:t>
      </w:r>
    </w:p>
    <w:p w14:paraId="0166DADE" w14:textId="77777777" w:rsidR="00CF21DD" w:rsidRPr="00CF21DD" w:rsidRDefault="00CF21DD" w:rsidP="00CF21DD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lastRenderedPageBreak/>
        <w:t>Você já viu casos de pessoas que estacionam carros em vagas reservadas para pessoas com comprometimento de mobilidade? O que você pensa sobre isso?</w:t>
      </w:r>
    </w:p>
    <w:p w14:paraId="61E734B0" w14:textId="77777777" w:rsidR="00CF21DD" w:rsidRPr="00CF21DD" w:rsidRDefault="00CF21DD" w:rsidP="00CF21DD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Resposta pessoal.</w:t>
      </w:r>
    </w:p>
    <w:p w14:paraId="7DDD2D0F" w14:textId="77777777" w:rsidR="00CF21DD" w:rsidRPr="00CF21DD" w:rsidRDefault="00CF21DD" w:rsidP="00CF21D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Resposta pessoal. Espera-se que os alunos reconheçam a importância de garantir a acessibilidade àqueles que têm mobilidade reduzida.</w:t>
      </w:r>
    </w:p>
    <w:p w14:paraId="29169E0C" w14:textId="77777777" w:rsidR="00CF21DD" w:rsidRPr="00CF21DD" w:rsidRDefault="00CF21DD" w:rsidP="00CF21D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Os estacionamentos de locais abertos ao público.</w:t>
      </w:r>
    </w:p>
    <w:p w14:paraId="63BA071A" w14:textId="77777777" w:rsidR="00CF21DD" w:rsidRPr="00CF21DD" w:rsidRDefault="00CF21DD" w:rsidP="00CF21D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Reservando vagas exclusivas e próximas a entradas, para que as pessoas com deficiência não tenham que percorrer grandes distâncias.</w:t>
      </w:r>
    </w:p>
    <w:p w14:paraId="72AF5AFE" w14:textId="77777777" w:rsidR="00CF21DD" w:rsidRPr="00CF21DD" w:rsidRDefault="00CF21DD" w:rsidP="00CF21DD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Resposta pessoal.</w:t>
      </w:r>
    </w:p>
    <w:p w14:paraId="61353E2A" w14:textId="3036121D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65D5603F" w14:textId="77777777" w:rsidR="00CF21DD" w:rsidRDefault="00CF21DD" w:rsidP="00CF21DD">
      <w:pPr>
        <w:pStyle w:val="Ttulo3"/>
        <w:pBdr>
          <w:bottom w:val="single" w:sz="24" w:space="0" w:color="007AC3"/>
        </w:pBdr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Style w:val="Forte"/>
          <w:rFonts w:ascii="neosans" w:hAnsi="neosans"/>
          <w:b/>
          <w:bCs/>
          <w:color w:val="007AC3"/>
        </w:rPr>
        <w:t>DE OLHO NA CONSTRUÇÃO DOS SENTIDOS</w:t>
      </w:r>
    </w:p>
    <w:p w14:paraId="45DA47A6" w14:textId="77777777" w:rsidR="00CF21DD" w:rsidRDefault="00CF21DD" w:rsidP="00CF21DD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Releia o artigo 55 do ECA.</w:t>
      </w:r>
    </w:p>
    <w:p w14:paraId="61FB8152" w14:textId="77777777" w:rsidR="00CF21DD" w:rsidRDefault="00CF21DD" w:rsidP="00CF21DD">
      <w:pPr>
        <w:pStyle w:val="Ttulo4"/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Fonts w:ascii="neosans" w:hAnsi="neosans"/>
          <w:b w:val="0"/>
          <w:bCs w:val="0"/>
          <w:color w:val="6E6E6E"/>
        </w:rPr>
        <w:t>“Art. 55. Os pais ou responsável têm a </w:t>
      </w:r>
      <w:r>
        <w:rPr>
          <w:rStyle w:val="Forte"/>
          <w:rFonts w:ascii="neosans" w:hAnsi="neosans"/>
          <w:b/>
          <w:bCs/>
          <w:color w:val="6E6E6E"/>
        </w:rPr>
        <w:t>obrigação </w:t>
      </w:r>
      <w:r>
        <w:rPr>
          <w:rFonts w:ascii="neosans" w:hAnsi="neosans"/>
          <w:b w:val="0"/>
          <w:bCs w:val="0"/>
          <w:color w:val="6E6E6E"/>
        </w:rPr>
        <w:t>de matricular seus filhos ou pupilos na rede regular de ensino.”</w:t>
      </w:r>
    </w:p>
    <w:p w14:paraId="089D14B6" w14:textId="77777777" w:rsidR="00CF21DD" w:rsidRDefault="00CF21DD" w:rsidP="00CF21DD">
      <w:pPr>
        <w:numPr>
          <w:ilvl w:val="0"/>
          <w:numId w:val="13"/>
        </w:numPr>
        <w:shd w:val="clear" w:color="auto" w:fill="FFFFFF"/>
        <w:spacing w:after="0" w:line="240" w:lineRule="auto"/>
        <w:ind w:left="600"/>
        <w:rPr>
          <w:rFonts w:ascii="inherit" w:hAnsi="inherit"/>
          <w:color w:val="6E6E6E"/>
        </w:rPr>
      </w:pPr>
      <w:r>
        <w:rPr>
          <w:rFonts w:ascii="inherit" w:hAnsi="inherit"/>
          <w:color w:val="6E6E6E"/>
        </w:rPr>
        <w:t>De acordo com essa lei, alguém que cuida de uma criança, na ausência de seus pais, pode ou não ser responsável pela escolaridade dela? Que parte da lei mostra isso?</w:t>
      </w:r>
    </w:p>
    <w:p w14:paraId="0D304F81" w14:textId="77777777" w:rsidR="00CF21DD" w:rsidRDefault="00CF21DD" w:rsidP="00CF21DD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ind w:left="600"/>
        <w:rPr>
          <w:rFonts w:ascii="inherit" w:hAnsi="inherit"/>
          <w:color w:val="6E6E6E"/>
        </w:rPr>
      </w:pPr>
      <w:r>
        <w:rPr>
          <w:rFonts w:ascii="inherit" w:hAnsi="inherit"/>
          <w:color w:val="6E6E6E"/>
        </w:rPr>
        <w:t> A palavra destacada da lei deixa alguma escolha para os pais ou responsáveis de uma criança, em relação à sua matrícula na escola regular?</w:t>
      </w:r>
    </w:p>
    <w:p w14:paraId="1166C2FC" w14:textId="77777777" w:rsidR="00CF21DD" w:rsidRDefault="00CF21DD" w:rsidP="00CF21DD">
      <w:pPr>
        <w:numPr>
          <w:ilvl w:val="0"/>
          <w:numId w:val="14"/>
        </w:numPr>
        <w:shd w:val="clear" w:color="auto" w:fill="FFFFFF"/>
        <w:spacing w:after="0" w:line="240" w:lineRule="auto"/>
        <w:rPr>
          <w:rFonts w:ascii="inherit" w:hAnsi="inherit"/>
          <w:color w:val="EC008C"/>
        </w:rPr>
      </w:pPr>
      <w:r>
        <w:rPr>
          <w:rFonts w:ascii="inherit" w:hAnsi="inherit"/>
          <w:color w:val="EC008C"/>
        </w:rPr>
        <w:t>Sim, pois tem a mesma função dos pais. A parte que mostra isso é “Os pais ou responsável”.</w:t>
      </w:r>
    </w:p>
    <w:p w14:paraId="2E52FD16" w14:textId="77777777" w:rsidR="00CF21DD" w:rsidRDefault="00CF21DD" w:rsidP="00CF21DD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inherit" w:hAnsi="inherit"/>
          <w:color w:val="EC008C"/>
        </w:rPr>
      </w:pPr>
      <w:r>
        <w:rPr>
          <w:rFonts w:ascii="inherit" w:hAnsi="inherit"/>
          <w:color w:val="EC008C"/>
        </w:rPr>
        <w:t>Não. É uma obrigação.</w:t>
      </w:r>
    </w:p>
    <w:p w14:paraId="30B32D3E" w14:textId="77777777" w:rsidR="00CF21DD" w:rsidRDefault="00CF21DD" w:rsidP="00CF21DD">
      <w:pPr>
        <w:numPr>
          <w:ilvl w:val="0"/>
          <w:numId w:val="15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No parágrafo único do artigo 53 dessa mesma lei, lemos:</w:t>
      </w:r>
    </w:p>
    <w:p w14:paraId="64DB617D" w14:textId="77777777" w:rsidR="00CF21DD" w:rsidRDefault="00CF21DD" w:rsidP="00CF21DD">
      <w:pPr>
        <w:pStyle w:val="Ttulo4"/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Fonts w:ascii="neosans" w:hAnsi="neosans"/>
          <w:b w:val="0"/>
          <w:bCs w:val="0"/>
          <w:color w:val="6E6E6E"/>
        </w:rPr>
        <w:t>“Parágrafo único. É </w:t>
      </w:r>
      <w:r>
        <w:rPr>
          <w:rStyle w:val="Forte"/>
          <w:rFonts w:ascii="neosans" w:hAnsi="neosans"/>
          <w:b/>
          <w:bCs/>
          <w:color w:val="6E6E6E"/>
        </w:rPr>
        <w:t>direito </w:t>
      </w:r>
      <w:r>
        <w:rPr>
          <w:rFonts w:ascii="neosans" w:hAnsi="neosans"/>
          <w:b w:val="0"/>
          <w:bCs w:val="0"/>
          <w:color w:val="6E6E6E"/>
        </w:rPr>
        <w:t>dos pais ou responsáveis ter ciência do processo pedagógico, bem como participar da definição das propostas educacionais.”</w:t>
      </w:r>
    </w:p>
    <w:p w14:paraId="2561BD5A" w14:textId="7EEAEF6B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7F78D8C0" w14:textId="77777777" w:rsidR="00CF21DD" w:rsidRPr="00CF21DD" w:rsidRDefault="00CF21DD" w:rsidP="00CF21DD">
      <w:pPr>
        <w:numPr>
          <w:ilvl w:val="0"/>
          <w:numId w:val="16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Qual opção indica melhor o sentido da palavra destacada?</w:t>
      </w:r>
    </w:p>
    <w:p w14:paraId="5A20431F" w14:textId="77777777" w:rsidR="00CF21DD" w:rsidRPr="00CF21DD" w:rsidRDefault="00CF21DD" w:rsidP="00CF21DD">
      <w:pPr>
        <w:numPr>
          <w:ilvl w:val="0"/>
          <w:numId w:val="17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Os pais são obrigados a conhecer o processo pedagógico e a participar das decisões escolares.</w:t>
      </w:r>
    </w:p>
    <w:p w14:paraId="22BBE264" w14:textId="77777777" w:rsidR="00CF21DD" w:rsidRPr="00CF21DD" w:rsidRDefault="00CF21DD" w:rsidP="00CF21DD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Os pais podem conhecer o processo pedagógico e participar das decisões escolares.</w:t>
      </w:r>
    </w:p>
    <w:p w14:paraId="1CE8DFE9" w14:textId="77777777" w:rsidR="00CF21DD" w:rsidRPr="00CF21DD" w:rsidRDefault="00CF21DD" w:rsidP="00CF21DD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Os pais gostariam de conhecer o processo pedagógico e de participar das decisões escolares.</w:t>
      </w:r>
    </w:p>
    <w:p w14:paraId="2CE2AF5C" w14:textId="77777777" w:rsidR="00CF21DD" w:rsidRP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Opção b.</w:t>
      </w:r>
    </w:p>
    <w:p w14:paraId="15EFDB54" w14:textId="685E9C79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672FC662" w14:textId="77777777" w:rsidR="00CF21DD" w:rsidRDefault="00CF21DD" w:rsidP="00CF21DD">
      <w:pPr>
        <w:numPr>
          <w:ilvl w:val="0"/>
          <w:numId w:val="18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Releia, agora, o parágrafo 2o do artigo 51 da Lei Brasileira de Inclusão.</w:t>
      </w:r>
    </w:p>
    <w:p w14:paraId="2EDA853B" w14:textId="77777777" w:rsidR="00CF21DD" w:rsidRDefault="00CF21DD" w:rsidP="00CF21DD">
      <w:pPr>
        <w:pStyle w:val="Ttulo4"/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Fonts w:ascii="neosans" w:hAnsi="neosans"/>
          <w:b w:val="0"/>
          <w:bCs w:val="0"/>
          <w:color w:val="6E6E6E"/>
        </w:rPr>
        <w:t>“§ 2</w:t>
      </w:r>
      <w:r>
        <w:rPr>
          <w:rFonts w:ascii="neosans" w:hAnsi="neosans"/>
          <w:b w:val="0"/>
          <w:bCs w:val="0"/>
          <w:color w:val="6E6E6E"/>
          <w:sz w:val="16"/>
          <w:szCs w:val="16"/>
          <w:u w:val="single"/>
          <w:vertAlign w:val="superscript"/>
        </w:rPr>
        <w:t>o</w:t>
      </w:r>
      <w:r>
        <w:rPr>
          <w:rFonts w:ascii="neosans" w:hAnsi="neosans"/>
          <w:b w:val="0"/>
          <w:bCs w:val="0"/>
          <w:color w:val="6E6E6E"/>
        </w:rPr>
        <w:t> O poder público é </w:t>
      </w:r>
      <w:r>
        <w:rPr>
          <w:rStyle w:val="Forte"/>
          <w:rFonts w:ascii="neosans" w:hAnsi="neosans"/>
          <w:b/>
          <w:bCs/>
          <w:color w:val="6E6E6E"/>
        </w:rPr>
        <w:t>autorizado </w:t>
      </w:r>
      <w:r>
        <w:rPr>
          <w:rFonts w:ascii="neosans" w:hAnsi="neosans"/>
          <w:b w:val="0"/>
          <w:bCs w:val="0"/>
          <w:color w:val="6E6E6E"/>
        </w:rPr>
        <w:t>a instituir incentivos fiscais com vistas a possibilitar a acessibilidade dos veículos a que se refere o </w:t>
      </w:r>
      <w:r>
        <w:rPr>
          <w:rStyle w:val="nfase"/>
          <w:rFonts w:ascii="neosans" w:hAnsi="neosans"/>
          <w:b w:val="0"/>
          <w:bCs w:val="0"/>
          <w:color w:val="6E6E6E"/>
        </w:rPr>
        <w:t>caput </w:t>
      </w:r>
      <w:r>
        <w:rPr>
          <w:rFonts w:ascii="neosans" w:hAnsi="neosans"/>
          <w:b w:val="0"/>
          <w:bCs w:val="0"/>
          <w:color w:val="6E6E6E"/>
        </w:rPr>
        <w:t>deste artigo.”</w:t>
      </w:r>
    </w:p>
    <w:p w14:paraId="1035E3EE" w14:textId="77777777" w:rsidR="00CF21DD" w:rsidRDefault="00CF21DD" w:rsidP="00CF21DD">
      <w:pPr>
        <w:numPr>
          <w:ilvl w:val="0"/>
          <w:numId w:val="19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Fonts w:ascii="inherit" w:hAnsi="inherit"/>
          <w:color w:val="6E6E6E"/>
        </w:rPr>
        <w:t>Afirmar que o poder público (o governo) é autorizado a reduzir os impostos da produção de veículos adaptados a pessoas com deficiência significa que:</w:t>
      </w:r>
    </w:p>
    <w:p w14:paraId="7E75DD7A" w14:textId="77777777" w:rsidR="00CF21DD" w:rsidRDefault="00CF21DD" w:rsidP="00CF21DD">
      <w:pPr>
        <w:numPr>
          <w:ilvl w:val="0"/>
          <w:numId w:val="20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Fonts w:ascii="inherit" w:hAnsi="inherit"/>
          <w:color w:val="6E6E6E"/>
        </w:rPr>
        <w:t>O poder público é obrigado a reduzir impostos ou dar incentivos fiscais.</w:t>
      </w:r>
    </w:p>
    <w:p w14:paraId="0ABE7E1F" w14:textId="77777777" w:rsidR="00CF21DD" w:rsidRDefault="00CF21DD" w:rsidP="00CF21DD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inherit" w:hAnsi="inherit"/>
          <w:color w:val="6E6E6E"/>
        </w:rPr>
      </w:pPr>
      <w:r>
        <w:rPr>
          <w:rFonts w:ascii="inherit" w:hAnsi="inherit"/>
          <w:color w:val="6E6E6E"/>
        </w:rPr>
        <w:t>O poder público pode ou não reduzir impostos ou dar incentivos fiscais.</w:t>
      </w:r>
    </w:p>
    <w:p w14:paraId="48F914D9" w14:textId="77777777" w:rsidR="00CF21DD" w:rsidRDefault="00CF21DD" w:rsidP="00CF21DD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inherit" w:hAnsi="inherit"/>
          <w:color w:val="6E6E6E"/>
        </w:rPr>
      </w:pPr>
      <w:r>
        <w:rPr>
          <w:rFonts w:ascii="inherit" w:hAnsi="inherit"/>
          <w:color w:val="6E6E6E"/>
        </w:rPr>
        <w:t>O poder público deseja reduzir impostos ou dar incentivos fiscais.</w:t>
      </w:r>
    </w:p>
    <w:p w14:paraId="16A19B68" w14:textId="767B9F25" w:rsidR="00CF21DD" w:rsidRDefault="00CF21DD" w:rsidP="00CF21DD">
      <w:pPr>
        <w:pStyle w:val="NormalWeb"/>
        <w:shd w:val="clear" w:color="auto" w:fill="FFFFFF"/>
        <w:spacing w:before="0" w:beforeAutospacing="0" w:after="0" w:afterAutospacing="0"/>
        <w:rPr>
          <w:rFonts w:ascii="neosans" w:hAnsi="neosans"/>
          <w:color w:val="EC008C"/>
        </w:rPr>
      </w:pPr>
      <w:r>
        <w:rPr>
          <w:rFonts w:ascii="neosans" w:hAnsi="neosans"/>
          <w:color w:val="EC008C"/>
        </w:rPr>
        <w:t>Opção b.</w:t>
      </w:r>
    </w:p>
    <w:p w14:paraId="7F954799" w14:textId="77777777" w:rsidR="00CF21DD" w:rsidRDefault="00CF21DD" w:rsidP="00CF21DD">
      <w:pPr>
        <w:pStyle w:val="NormalWeb"/>
        <w:shd w:val="clear" w:color="auto" w:fill="FFFFFF"/>
        <w:spacing w:before="0" w:beforeAutospacing="0" w:after="0" w:afterAutospacing="0"/>
        <w:rPr>
          <w:rFonts w:ascii="neosans" w:hAnsi="neosans"/>
          <w:color w:val="EC008C"/>
        </w:rPr>
      </w:pPr>
    </w:p>
    <w:p w14:paraId="10A5B117" w14:textId="0ED914E8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64AAE630" w14:textId="77777777" w:rsidR="00CF21DD" w:rsidRDefault="00CF21DD" w:rsidP="00CF21DD">
      <w:pPr>
        <w:numPr>
          <w:ilvl w:val="0"/>
          <w:numId w:val="21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Qual o sentido da palavra </w:t>
      </w:r>
      <w:r>
        <w:rPr>
          <w:rStyle w:val="nfase"/>
          <w:rFonts w:ascii="inherit" w:hAnsi="inherit"/>
          <w:b/>
          <w:bCs/>
          <w:color w:val="6E6E6E"/>
        </w:rPr>
        <w:t>incumbe </w:t>
      </w:r>
      <w:r>
        <w:rPr>
          <w:rStyle w:val="Forte"/>
          <w:rFonts w:ascii="inherit" w:hAnsi="inherit"/>
          <w:color w:val="6E6E6E"/>
        </w:rPr>
        <w:t>no parágrafo 2</w:t>
      </w:r>
      <w:r>
        <w:rPr>
          <w:rStyle w:val="Forte"/>
          <w:rFonts w:ascii="inherit" w:hAnsi="inherit"/>
          <w:color w:val="6E6E6E"/>
          <w:sz w:val="18"/>
          <w:szCs w:val="18"/>
          <w:u w:val="single"/>
          <w:vertAlign w:val="superscript"/>
        </w:rPr>
        <w:t>o</w:t>
      </w:r>
      <w:r>
        <w:rPr>
          <w:rStyle w:val="Forte"/>
          <w:rFonts w:ascii="inherit" w:hAnsi="inherit"/>
          <w:color w:val="6E6E6E"/>
        </w:rPr>
        <w:t> do artigo 15 do Estatuto do Idoso?</w:t>
      </w:r>
    </w:p>
    <w:p w14:paraId="0B4DAE8F" w14:textId="77777777" w:rsidR="00CF21DD" w:rsidRDefault="00CF21DD" w:rsidP="00CF21DD">
      <w:pPr>
        <w:pStyle w:val="Ttulo4"/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Fonts w:ascii="neosans" w:hAnsi="neosans"/>
          <w:b w:val="0"/>
          <w:bCs w:val="0"/>
          <w:color w:val="6E6E6E"/>
        </w:rPr>
        <w:t>“§ 2</w:t>
      </w:r>
      <w:r>
        <w:rPr>
          <w:rFonts w:ascii="neosans" w:hAnsi="neosans"/>
          <w:b w:val="0"/>
          <w:bCs w:val="0"/>
          <w:color w:val="6E6E6E"/>
          <w:sz w:val="16"/>
          <w:szCs w:val="16"/>
          <w:u w:val="single"/>
          <w:vertAlign w:val="superscript"/>
        </w:rPr>
        <w:t>o</w:t>
      </w:r>
      <w:r>
        <w:rPr>
          <w:rFonts w:ascii="neosans" w:hAnsi="neosans"/>
          <w:b w:val="0"/>
          <w:bCs w:val="0"/>
          <w:color w:val="6E6E6E"/>
        </w:rPr>
        <w:t> </w:t>
      </w:r>
      <w:r>
        <w:rPr>
          <w:rStyle w:val="Forte"/>
          <w:rFonts w:ascii="neosans" w:hAnsi="neosans"/>
          <w:b/>
          <w:bCs/>
          <w:color w:val="6E6E6E"/>
        </w:rPr>
        <w:t>Incumbe </w:t>
      </w:r>
      <w:r>
        <w:rPr>
          <w:rFonts w:ascii="neosans" w:hAnsi="neosans"/>
          <w:b w:val="0"/>
          <w:bCs w:val="0"/>
          <w:color w:val="6E6E6E"/>
        </w:rPr>
        <w:t>ao Poder Público fornecer aos idosos, gratuitamente, medicamentos, especialmente os de uso continuado, assim como próteses, órteses e outros recursos relativos ao tratamento, habilitação ou reabilitação.”</w:t>
      </w:r>
    </w:p>
    <w:p w14:paraId="3903D2E9" w14:textId="1CE8ADD9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25621BA6" w14:textId="68253B92" w:rsidR="00CF21DD" w:rsidRDefault="00CF21DD" w:rsidP="00CF21DD">
      <w:pPr>
        <w:shd w:val="clear" w:color="auto" w:fill="FFFFFF"/>
        <w:spacing w:after="0" w:line="240" w:lineRule="auto"/>
        <w:rPr>
          <w:rFonts w:ascii="neosans" w:hAnsi="neosans"/>
          <w:color w:val="EC008C"/>
          <w:shd w:val="clear" w:color="auto" w:fill="FFFFFF"/>
        </w:rPr>
      </w:pPr>
      <w:r>
        <w:rPr>
          <w:rFonts w:ascii="neosans" w:hAnsi="neosans"/>
          <w:color w:val="EC008C"/>
          <w:shd w:val="clear" w:color="auto" w:fill="FFFFFF"/>
        </w:rPr>
        <w:t>Dever, obrigação, cabe.</w:t>
      </w:r>
    </w:p>
    <w:p w14:paraId="776B2E25" w14:textId="65D64709" w:rsidR="00CF21DD" w:rsidRDefault="00CF21DD" w:rsidP="00CF21DD">
      <w:pPr>
        <w:shd w:val="clear" w:color="auto" w:fill="FFFFFF"/>
        <w:spacing w:after="0" w:line="240" w:lineRule="auto"/>
        <w:rPr>
          <w:rFonts w:ascii="neosans" w:hAnsi="neosans"/>
          <w:color w:val="EC008C"/>
          <w:shd w:val="clear" w:color="auto" w:fill="FFFFFF"/>
        </w:rPr>
      </w:pPr>
    </w:p>
    <w:p w14:paraId="33D0A4D2" w14:textId="77777777" w:rsidR="00CF21DD" w:rsidRDefault="00CF21DD" w:rsidP="00CF21DD">
      <w:pPr>
        <w:pStyle w:val="Ttulo3"/>
        <w:pBdr>
          <w:bottom w:val="single" w:sz="24" w:space="0" w:color="007AC3"/>
        </w:pBdr>
        <w:shd w:val="clear" w:color="auto" w:fill="FFFFFF"/>
        <w:spacing w:before="0" w:beforeAutospacing="0" w:after="0" w:afterAutospacing="0"/>
        <w:rPr>
          <w:rFonts w:ascii="neosans" w:hAnsi="neosans"/>
          <w:b w:val="0"/>
          <w:bCs w:val="0"/>
          <w:color w:val="6E6E6E"/>
        </w:rPr>
      </w:pPr>
      <w:r>
        <w:rPr>
          <w:rStyle w:val="Forte"/>
          <w:rFonts w:ascii="neosans" w:hAnsi="neosans"/>
          <w:b/>
          <w:bCs/>
          <w:color w:val="007AC3"/>
        </w:rPr>
        <w:t>AS LEIS E OS ESTATUTOS</w:t>
      </w:r>
    </w:p>
    <w:p w14:paraId="664FEA9F" w14:textId="77777777" w:rsidR="00CF21DD" w:rsidRDefault="00CF21DD" w:rsidP="00CF21DD">
      <w:pPr>
        <w:numPr>
          <w:ilvl w:val="0"/>
          <w:numId w:val="22"/>
        </w:numPr>
        <w:shd w:val="clear" w:color="auto" w:fill="FFFFFF"/>
        <w:spacing w:after="0" w:line="240" w:lineRule="auto"/>
        <w:rPr>
          <w:rFonts w:ascii="inherit" w:hAnsi="inherit"/>
          <w:color w:val="6E6E6E"/>
        </w:rPr>
      </w:pPr>
      <w:r>
        <w:rPr>
          <w:rStyle w:val="Forte"/>
          <w:rFonts w:ascii="inherit" w:hAnsi="inherit"/>
          <w:color w:val="6E6E6E"/>
        </w:rPr>
        <w:t>Observe a maneira como os capítulos das leis aparecem na página. Por que a palavra</w:t>
      </w:r>
      <w:r>
        <w:rPr>
          <w:rStyle w:val="nfase"/>
          <w:rFonts w:ascii="inherit" w:hAnsi="inherit"/>
          <w:b/>
          <w:bCs/>
          <w:color w:val="6E6E6E"/>
        </w:rPr>
        <w:t> capítulo</w:t>
      </w:r>
      <w:r>
        <w:rPr>
          <w:rStyle w:val="Forte"/>
          <w:rFonts w:ascii="inherit" w:hAnsi="inherit"/>
          <w:color w:val="6E6E6E"/>
        </w:rPr>
        <w:t> aparece em maiúsculas em todas as leis?</w:t>
      </w:r>
    </w:p>
    <w:p w14:paraId="22E8C9E7" w14:textId="77777777" w:rsidR="00CF21DD" w:rsidRDefault="00CF21DD" w:rsidP="00CF21DD">
      <w:pPr>
        <w:pStyle w:val="NormalWeb"/>
        <w:shd w:val="clear" w:color="auto" w:fill="FFFFFF"/>
        <w:spacing w:before="0" w:beforeAutospacing="0" w:after="0" w:afterAutospacing="0"/>
        <w:rPr>
          <w:rFonts w:ascii="neosans" w:hAnsi="neosans"/>
          <w:color w:val="EC008C"/>
        </w:rPr>
      </w:pPr>
      <w:r>
        <w:rPr>
          <w:rFonts w:ascii="neosans" w:hAnsi="neosans"/>
          <w:color w:val="EC008C"/>
        </w:rPr>
        <w:t>A palavra é um subtítulo organizador, por isso recebe destaque para facilitar a localização.</w:t>
      </w:r>
    </w:p>
    <w:p w14:paraId="68701F60" w14:textId="157ADDBE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276DAC29" w14:textId="77777777" w:rsidR="00CF21DD" w:rsidRPr="00CF21DD" w:rsidRDefault="00CF21DD" w:rsidP="00CF21DD">
      <w:pPr>
        <w:numPr>
          <w:ilvl w:val="0"/>
          <w:numId w:val="23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Copie, no seu caderno, a afirmação correta.</w:t>
      </w:r>
    </w:p>
    <w:p w14:paraId="35726502" w14:textId="77777777" w:rsidR="00CF21DD" w:rsidRPr="00CF21DD" w:rsidRDefault="00CF21DD" w:rsidP="00CF21DD">
      <w:pPr>
        <w:numPr>
          <w:ilvl w:val="0"/>
          <w:numId w:val="24"/>
        </w:numPr>
        <w:shd w:val="clear" w:color="auto" w:fill="FFFFFF"/>
        <w:spacing w:after="0" w:line="240" w:lineRule="auto"/>
        <w:ind w:left="600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A linguagem usada nas leis é:</w:t>
      </w:r>
    </w:p>
    <w:p w14:paraId="0099C0FB" w14:textId="77777777" w:rsidR="00CF21DD" w:rsidRPr="00CF21DD" w:rsidRDefault="00CF21DD" w:rsidP="00CF21DD">
      <w:pPr>
        <w:numPr>
          <w:ilvl w:val="0"/>
          <w:numId w:val="25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informal.</w:t>
      </w:r>
    </w:p>
    <w:p w14:paraId="258CFE4E" w14:textId="77777777" w:rsidR="00CF21DD" w:rsidRPr="00CF21DD" w:rsidRDefault="00CF21DD" w:rsidP="00CF21DD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formal e técnica.</w:t>
      </w:r>
    </w:p>
    <w:p w14:paraId="2D04B4C1" w14:textId="77777777" w:rsidR="00CF21DD" w:rsidRPr="00CF21DD" w:rsidRDefault="00CF21DD" w:rsidP="00CF21DD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formal.</w:t>
      </w:r>
    </w:p>
    <w:p w14:paraId="28971ADB" w14:textId="77777777" w:rsidR="00CF21DD" w:rsidRPr="00CF21DD" w:rsidRDefault="00CF21DD" w:rsidP="00CF21DD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informal e técnica.</w:t>
      </w:r>
    </w:p>
    <w:p w14:paraId="47EE115F" w14:textId="77777777" w:rsidR="00CF21DD" w:rsidRPr="00CF21DD" w:rsidRDefault="00CF21DD" w:rsidP="00CF21DD">
      <w:pPr>
        <w:numPr>
          <w:ilvl w:val="0"/>
          <w:numId w:val="26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As leis e estatutos servem para:</w:t>
      </w:r>
    </w:p>
    <w:p w14:paraId="131D487D" w14:textId="77777777" w:rsidR="00CF21DD" w:rsidRPr="00CF21DD" w:rsidRDefault="00CF21DD" w:rsidP="00CF21DD">
      <w:pPr>
        <w:numPr>
          <w:ilvl w:val="0"/>
          <w:numId w:val="27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normatizar (criar normas sobre) algo, regulamentar.</w:t>
      </w:r>
    </w:p>
    <w:p w14:paraId="65728C78" w14:textId="77777777" w:rsidR="00CF21DD" w:rsidRPr="00CF21DD" w:rsidRDefault="00CF21DD" w:rsidP="00CF21DD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ensinar a fazer algo.</w:t>
      </w:r>
    </w:p>
    <w:p w14:paraId="7683C61C" w14:textId="77777777" w:rsidR="00CF21DD" w:rsidRPr="00CF21DD" w:rsidRDefault="00CF21DD" w:rsidP="00CF21DD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contar algo ocorrido.</w:t>
      </w:r>
    </w:p>
    <w:p w14:paraId="38541D4E" w14:textId="77777777" w:rsidR="00CF21DD" w:rsidRPr="00CF21DD" w:rsidRDefault="00CF21DD" w:rsidP="00CF21DD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  <w:t>falar sobre um fato ou tema.</w:t>
      </w:r>
    </w:p>
    <w:p w14:paraId="0DF4FA01" w14:textId="77777777" w:rsidR="00CF21DD" w:rsidRPr="00CF21DD" w:rsidRDefault="00CF21DD" w:rsidP="00CF21DD">
      <w:pPr>
        <w:numPr>
          <w:ilvl w:val="0"/>
          <w:numId w:val="28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Formal e técnica.</w:t>
      </w:r>
    </w:p>
    <w:p w14:paraId="0A27A27A" w14:textId="77777777" w:rsidR="00CF21DD" w:rsidRPr="00CF21DD" w:rsidRDefault="00CF21DD" w:rsidP="00CF21DD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color w:val="EC008C"/>
          <w:sz w:val="24"/>
          <w:szCs w:val="24"/>
          <w:lang w:eastAsia="pt-BR"/>
        </w:rPr>
        <w:t>Normatizar (criar normas sobre) algo, regulamentar.</w:t>
      </w:r>
    </w:p>
    <w:p w14:paraId="191EEAEF" w14:textId="77777777" w:rsidR="00CF21DD" w:rsidRPr="00CF21DD" w:rsidRDefault="00CF21DD" w:rsidP="00CF21DD">
      <w:pPr>
        <w:numPr>
          <w:ilvl w:val="0"/>
          <w:numId w:val="29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CF21DD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Você leu apenas um capítulo de cada lei. Se quiser conhecê-las por inteiro, onde deve procurar?</w:t>
      </w:r>
    </w:p>
    <w:p w14:paraId="52277F68" w14:textId="77777777" w:rsidR="00CF21DD" w:rsidRP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Em </w:t>
      </w:r>
      <w:r w:rsidRPr="00CF21DD">
        <w:rPr>
          <w:rFonts w:ascii="neosans" w:eastAsia="Times New Roman" w:hAnsi="neosans" w:cs="Times New Roman"/>
          <w:i/>
          <w:iCs/>
          <w:color w:val="EC008C"/>
          <w:sz w:val="24"/>
          <w:szCs w:val="24"/>
          <w:lang w:eastAsia="pt-BR"/>
        </w:rPr>
        <w:t>sites </w:t>
      </w:r>
      <w:r w:rsidRPr="00CF21DD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oficiais do governo federal e de seus órgãos ou em publicações jurídicas impressas.</w:t>
      </w:r>
    </w:p>
    <w:p w14:paraId="25998829" w14:textId="0ADAFBE9" w:rsidR="00CF21DD" w:rsidRDefault="00CF21DD" w:rsidP="00CF21DD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27147CD8" w14:textId="66A38068" w:rsidR="00CF21DD" w:rsidRDefault="00CF21DD"/>
    <w:p w14:paraId="2981F6AA" w14:textId="79E0AC46" w:rsidR="0031776B" w:rsidRDefault="0031776B"/>
    <w:p w14:paraId="3B3DF570" w14:textId="52FD94D7" w:rsidR="0031776B" w:rsidRDefault="0031776B"/>
    <w:p w14:paraId="6543DD10" w14:textId="77848A4C" w:rsidR="0031776B" w:rsidRDefault="0031776B"/>
    <w:p w14:paraId="32BA7D7F" w14:textId="376D3C97" w:rsidR="0031776B" w:rsidRDefault="0031776B"/>
    <w:p w14:paraId="74BA4352" w14:textId="24DCA7AC" w:rsidR="0031776B" w:rsidRDefault="0031776B"/>
    <w:p w14:paraId="40192B7B" w14:textId="20A5D7CA" w:rsidR="0031776B" w:rsidRDefault="0031776B"/>
    <w:p w14:paraId="15542C83" w14:textId="77777777" w:rsidR="0031776B" w:rsidRDefault="0031776B"/>
    <w:p w14:paraId="50B882C6" w14:textId="00BED351" w:rsidR="007B5BF9" w:rsidRPr="00CD2C04" w:rsidRDefault="007B5BF9">
      <w:pPr>
        <w:rPr>
          <w:b/>
          <w:bCs/>
        </w:rPr>
      </w:pPr>
      <w:r w:rsidRPr="00CD2C04">
        <w:rPr>
          <w:b/>
          <w:bCs/>
        </w:rPr>
        <w:lastRenderedPageBreak/>
        <w:t>Página 150</w:t>
      </w:r>
    </w:p>
    <w:p w14:paraId="020C7F72" w14:textId="33BD8638" w:rsidR="007B5BF9" w:rsidRDefault="007B5BF9">
      <w:r>
        <w:rPr>
          <w:noProof/>
        </w:rPr>
        <w:drawing>
          <wp:inline distT="0" distB="0" distL="0" distR="0" wp14:anchorId="7216426C" wp14:editId="78603895">
            <wp:extent cx="5400040" cy="5085715"/>
            <wp:effectExtent l="0" t="0" r="0" b="63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08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C83B39" w14:textId="77777777" w:rsidR="007B5BF9" w:rsidRPr="007B5BF9" w:rsidRDefault="007B5BF9" w:rsidP="007B5BF9">
      <w:pPr>
        <w:numPr>
          <w:ilvl w:val="0"/>
          <w:numId w:val="30"/>
        </w:num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7B5BF9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Idosos, gestantes, pessoas com mobilidade reduzida, pessoas acompanhadas por crianças de colo, pessoas com autismo.</w:t>
      </w:r>
    </w:p>
    <w:p w14:paraId="0694FD49" w14:textId="77777777" w:rsidR="007B5BF9" w:rsidRPr="007B5BF9" w:rsidRDefault="007B5BF9" w:rsidP="007B5BF9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7B5BF9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Ao Estatuto do Idoso e à Lei Brasileira de Inclusão, pois elas garantem a prioridade de atendimento a idosos e pessoas com deficiência.</w:t>
      </w:r>
    </w:p>
    <w:p w14:paraId="1CC58B80" w14:textId="5723ED27" w:rsidR="007B5BF9" w:rsidRPr="007B5BF9" w:rsidRDefault="007B5BF9" w:rsidP="007B5BF9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A</w:t>
      </w:r>
      <w:r w:rsidRPr="007B5BF9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 xml:space="preserve"> presença de placas como essa indicam que as pessoas precisam de leis para conseguir determinados direitos que, em uma sociedade em que a cidadania e a educação fossem plenamente exercidas, não seriam necessárias. Independentemente da presença da placa, as pessoas representadas por ela devem ter atendimento preferencial pois necessitam de cuidados especiais.</w:t>
      </w:r>
    </w:p>
    <w:p w14:paraId="072A3F6C" w14:textId="2FABA346" w:rsidR="00057DFC" w:rsidRPr="00057DFC" w:rsidRDefault="007B5BF9" w:rsidP="00057DFC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7B5BF9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Resposta pessoal. há um estereótipo na representação do idoso, que pode gerar a ideia de que somente o idoso com uso de bengala e problemas de coluna tem o direito informado na placa. Outra imagem que representa os idosos (uma figura mais altiva acompanhada da inscrição “60+”) também pode ser encontrada em placas desse tipo</w:t>
      </w:r>
      <w:r w:rsidR="0031776B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.</w:t>
      </w:r>
    </w:p>
    <w:p w14:paraId="7D23A6A2" w14:textId="77777777" w:rsidR="0031776B" w:rsidRDefault="0031776B" w:rsidP="00057DFC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neosans" w:eastAsia="Times New Roman" w:hAnsi="neosans" w:cs="Times New Roman"/>
          <w:b/>
          <w:bCs/>
          <w:sz w:val="24"/>
          <w:szCs w:val="24"/>
          <w:lang w:eastAsia="pt-BR"/>
        </w:rPr>
      </w:pPr>
    </w:p>
    <w:p w14:paraId="6C2AD1C8" w14:textId="77777777" w:rsidR="0031776B" w:rsidRDefault="0031776B" w:rsidP="00057DFC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neosans" w:eastAsia="Times New Roman" w:hAnsi="neosans" w:cs="Times New Roman"/>
          <w:b/>
          <w:bCs/>
          <w:sz w:val="24"/>
          <w:szCs w:val="24"/>
          <w:lang w:eastAsia="pt-BR"/>
        </w:rPr>
      </w:pPr>
    </w:p>
    <w:p w14:paraId="1233AE06" w14:textId="5BBC919B" w:rsidR="00057DFC" w:rsidRPr="007B5BF9" w:rsidRDefault="00057DFC" w:rsidP="00057DFC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neosans" w:eastAsia="Times New Roman" w:hAnsi="neosans" w:cs="Times New Roman"/>
          <w:b/>
          <w:bCs/>
          <w:sz w:val="24"/>
          <w:szCs w:val="24"/>
          <w:lang w:eastAsia="pt-BR"/>
        </w:rPr>
      </w:pPr>
      <w:r w:rsidRPr="00057DFC">
        <w:rPr>
          <w:rFonts w:ascii="neosans" w:eastAsia="Times New Roman" w:hAnsi="neosans" w:cs="Times New Roman"/>
          <w:b/>
          <w:bCs/>
          <w:sz w:val="24"/>
          <w:szCs w:val="24"/>
          <w:lang w:eastAsia="pt-BR"/>
        </w:rPr>
        <w:lastRenderedPageBreak/>
        <w:t>Página 167 e 168</w:t>
      </w:r>
    </w:p>
    <w:p w14:paraId="08D2EA3D" w14:textId="42C1BEC0" w:rsidR="007B5BF9" w:rsidRDefault="00057DFC">
      <w:r>
        <w:rPr>
          <w:noProof/>
        </w:rPr>
        <w:drawing>
          <wp:inline distT="0" distB="0" distL="0" distR="0" wp14:anchorId="70E3E224" wp14:editId="273A32D9">
            <wp:extent cx="5400040" cy="6104890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104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BFA4FE" w14:textId="2B61590E" w:rsidR="00057DFC" w:rsidRDefault="00057DFC">
      <w:r>
        <w:rPr>
          <w:noProof/>
        </w:rPr>
        <w:drawing>
          <wp:inline distT="0" distB="0" distL="0" distR="0" wp14:anchorId="4F2553A9" wp14:editId="6580FD5F">
            <wp:extent cx="5400040" cy="1238250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F7376C" w14:textId="5232F1D2" w:rsidR="00057DFC" w:rsidRPr="00057DFC" w:rsidRDefault="00057DFC" w:rsidP="00057DFC">
      <w:pPr>
        <w:numPr>
          <w:ilvl w:val="0"/>
          <w:numId w:val="31"/>
        </w:numPr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sz w:val="24"/>
          <w:szCs w:val="24"/>
          <w:lang w:eastAsia="pt-BR"/>
        </w:rPr>
        <w:t>Quem é o(a) autor(a) da carta de solicitação e para quem ela foi escrita?</w:t>
      </w:r>
    </w:p>
    <w:p w14:paraId="4B161E5F" w14:textId="0773EC05" w:rsid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057DFC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J. Lima.</w:t>
      </w:r>
    </w:p>
    <w:p w14:paraId="0532306C" w14:textId="71783FFA" w:rsid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5BEE20B9" w14:textId="77777777" w:rsidR="00057DFC" w:rsidRPr="00057DFC" w:rsidRDefault="00057DFC" w:rsidP="00057DFC">
      <w:pPr>
        <w:numPr>
          <w:ilvl w:val="0"/>
          <w:numId w:val="32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O que está sendo solicitado?</w:t>
      </w:r>
    </w:p>
    <w:p w14:paraId="596A2E40" w14:textId="77777777" w:rsidR="00057DFC" w:rsidRP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057DFC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lastRenderedPageBreak/>
        <w:t>O asfaltamento da Rua Ribeira.</w:t>
      </w:r>
    </w:p>
    <w:p w14:paraId="2D3B421F" w14:textId="14D94E9D" w:rsid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0BB5B078" w14:textId="77777777" w:rsidR="00057DFC" w:rsidRPr="00057DFC" w:rsidRDefault="00057DFC" w:rsidP="00057DFC">
      <w:pPr>
        <w:numPr>
          <w:ilvl w:val="0"/>
          <w:numId w:val="33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color w:val="6E6E6E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color w:val="6E6E6E"/>
          <w:sz w:val="24"/>
          <w:szCs w:val="24"/>
          <w:lang w:eastAsia="pt-BR"/>
        </w:rPr>
        <w:t>Que argumentos são usados na carta para explicar que o problema precisa de uma solução imediata?</w:t>
      </w:r>
    </w:p>
    <w:p w14:paraId="543F9CE5" w14:textId="77777777" w:rsidR="00057DFC" w:rsidRP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057DFC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A falta de acesso à rua por veículos, devido aos buracos e o fato de ficar escorregadia para os pedestres, quando chove.</w:t>
      </w:r>
    </w:p>
    <w:p w14:paraId="6FA99A79" w14:textId="7567C995" w:rsid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0ED396DD" w14:textId="77777777" w:rsidR="00057DFC" w:rsidRPr="00057DFC" w:rsidRDefault="00057DFC" w:rsidP="00057DFC">
      <w:pPr>
        <w:numPr>
          <w:ilvl w:val="0"/>
          <w:numId w:val="34"/>
        </w:numPr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sz w:val="24"/>
          <w:szCs w:val="24"/>
          <w:lang w:eastAsia="pt-BR"/>
        </w:rPr>
        <w:t>Essa carta é o primeiro ou o segundo contato com as autoridades?</w:t>
      </w:r>
    </w:p>
    <w:p w14:paraId="664F45A5" w14:textId="77777777" w:rsidR="00057DFC" w:rsidRPr="00057DFC" w:rsidRDefault="00057DFC" w:rsidP="00057DFC">
      <w:pPr>
        <w:numPr>
          <w:ilvl w:val="0"/>
          <w:numId w:val="35"/>
        </w:numPr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sz w:val="24"/>
          <w:szCs w:val="24"/>
          <w:lang w:eastAsia="pt-BR"/>
        </w:rPr>
        <w:t>Que parte da carta mostra isso?</w:t>
      </w:r>
    </w:p>
    <w:p w14:paraId="0A2FAEF9" w14:textId="77777777" w:rsidR="00057DFC" w:rsidRP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057DFC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É um segundo contato. O que mostra isso é o início do primeiro parágrafo, onde o(a) autor(a) menciona que houve um pedido anterior, que não foi atendido nem respondido.</w:t>
      </w:r>
    </w:p>
    <w:p w14:paraId="29AD4A33" w14:textId="2392C628" w:rsid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5EA50FA8" w14:textId="77777777" w:rsidR="00057DFC" w:rsidRPr="00057DFC" w:rsidRDefault="00057DFC" w:rsidP="00057DFC">
      <w:pPr>
        <w:numPr>
          <w:ilvl w:val="0"/>
          <w:numId w:val="36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sz w:val="24"/>
          <w:szCs w:val="24"/>
          <w:lang w:eastAsia="pt-BR"/>
        </w:rPr>
        <w:t>A solicitação feita na carta trata do problema de uma pessoa ou de um conjunto de pessoas? Quem?</w:t>
      </w:r>
    </w:p>
    <w:p w14:paraId="7D5687E1" w14:textId="32CB3E2E" w:rsid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  <w:r w:rsidRPr="00057DFC"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  <w:t>A solicitação trata do problema de um conjunto de pessoas: os moradores da Rua Ribeira e aqueles que precisam acessá-la de carro.</w:t>
      </w:r>
    </w:p>
    <w:p w14:paraId="3A1D302C" w14:textId="77777777" w:rsidR="00CD2C04" w:rsidRPr="00057DFC" w:rsidRDefault="00CD2C04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7BA7B97F" w14:textId="2315007F" w:rsidR="00057DFC" w:rsidRPr="00057DFC" w:rsidRDefault="00057DFC" w:rsidP="00057DFC">
      <w:pPr>
        <w:numPr>
          <w:ilvl w:val="0"/>
          <w:numId w:val="37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sz w:val="24"/>
          <w:szCs w:val="24"/>
          <w:lang w:eastAsia="pt-BR"/>
        </w:rPr>
        <w:t>Que sentimentos do(a) autor(a) podem ser identificados na carta?</w:t>
      </w:r>
    </w:p>
    <w:p w14:paraId="77C0DE3A" w14:textId="4216815E" w:rsidR="00057DFC" w:rsidRDefault="00057DFC" w:rsidP="00057DFC">
      <w:pPr>
        <w:shd w:val="clear" w:color="auto" w:fill="FFFFFF"/>
        <w:spacing w:after="0" w:line="240" w:lineRule="auto"/>
        <w:rPr>
          <w:rFonts w:ascii="neosans" w:hAnsi="neosans"/>
          <w:color w:val="EC008C"/>
          <w:shd w:val="clear" w:color="auto" w:fill="FFFFFF"/>
        </w:rPr>
      </w:pPr>
      <w:r>
        <w:rPr>
          <w:rFonts w:ascii="neosans" w:hAnsi="neosans"/>
          <w:color w:val="EC008C"/>
          <w:shd w:val="clear" w:color="auto" w:fill="FFFFFF"/>
        </w:rPr>
        <w:t>Sentimentos de descaso e de abandono por parte das autoridades responsáveis pela conservação da cidade.</w:t>
      </w:r>
    </w:p>
    <w:p w14:paraId="746DC92A" w14:textId="77777777" w:rsidR="00CD2C04" w:rsidRPr="00057DFC" w:rsidRDefault="00CD2C04" w:rsidP="00057DFC">
      <w:pPr>
        <w:shd w:val="clear" w:color="auto" w:fill="FFFFFF"/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</w:p>
    <w:p w14:paraId="6C843997" w14:textId="77777777" w:rsidR="00057DFC" w:rsidRPr="00057DFC" w:rsidRDefault="00057DFC" w:rsidP="00057DFC">
      <w:pPr>
        <w:numPr>
          <w:ilvl w:val="0"/>
          <w:numId w:val="38"/>
        </w:numPr>
        <w:shd w:val="clear" w:color="auto" w:fill="FFFFFF"/>
        <w:spacing w:after="0" w:line="240" w:lineRule="auto"/>
        <w:rPr>
          <w:rFonts w:ascii="inherit" w:eastAsia="Times New Roman" w:hAnsi="inherit" w:cs="Times New Roman"/>
          <w:sz w:val="24"/>
          <w:szCs w:val="24"/>
          <w:lang w:eastAsia="pt-BR"/>
        </w:rPr>
      </w:pPr>
      <w:r w:rsidRPr="00057DFC">
        <w:rPr>
          <w:rFonts w:ascii="inherit" w:eastAsia="Times New Roman" w:hAnsi="inherit" w:cs="Times New Roman"/>
          <w:b/>
          <w:bCs/>
          <w:sz w:val="24"/>
          <w:szCs w:val="24"/>
          <w:lang w:eastAsia="pt-BR"/>
        </w:rPr>
        <w:t>Qual a sua opinião sobre a solicitação do(a) autor(a) da carta? Se você vivesse no local onde ocorre o problema relatado, que medidas tomaria?</w:t>
      </w:r>
    </w:p>
    <w:p w14:paraId="10C8F0C3" w14:textId="66F71348" w:rsidR="00057DFC" w:rsidRPr="00057DFC" w:rsidRDefault="00057DFC" w:rsidP="00057DF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>
        <w:rPr>
          <w:rFonts w:ascii="neosans" w:hAnsi="neosans"/>
          <w:color w:val="EC008C"/>
          <w:shd w:val="clear" w:color="auto" w:fill="FFFFFF"/>
        </w:rPr>
        <w:t>Resposta pessoal. Esper</w:t>
      </w:r>
      <w:r w:rsidR="0031776B">
        <w:rPr>
          <w:rFonts w:ascii="neosans" w:hAnsi="neosans"/>
          <w:color w:val="EC008C"/>
          <w:shd w:val="clear" w:color="auto" w:fill="FFFFFF"/>
        </w:rPr>
        <w:t>o</w:t>
      </w:r>
      <w:r>
        <w:rPr>
          <w:rFonts w:ascii="neosans" w:hAnsi="neosans"/>
          <w:color w:val="EC008C"/>
          <w:shd w:val="clear" w:color="auto" w:fill="FFFFFF"/>
        </w:rPr>
        <w:t xml:space="preserve"> que </w:t>
      </w:r>
      <w:r w:rsidR="0031776B">
        <w:rPr>
          <w:rFonts w:ascii="neosans" w:hAnsi="neosans"/>
          <w:color w:val="EC008C"/>
          <w:shd w:val="clear" w:color="auto" w:fill="FFFFFF"/>
        </w:rPr>
        <w:t xml:space="preserve">vocês </w:t>
      </w:r>
      <w:r>
        <w:rPr>
          <w:rFonts w:ascii="neosans" w:hAnsi="neosans"/>
          <w:color w:val="EC008C"/>
          <w:shd w:val="clear" w:color="auto" w:fill="FFFFFF"/>
        </w:rPr>
        <w:t>apoiem a atitude do(a) autor(a) da carta e apresentem medidas efetivas de participação social e reivindicação dos direitos dos munícipes.</w:t>
      </w:r>
    </w:p>
    <w:p w14:paraId="181D2299" w14:textId="457E8DDC" w:rsidR="00057DFC" w:rsidRPr="00057DFC" w:rsidRDefault="00057DFC" w:rsidP="00057DF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14:paraId="50C8B4B0" w14:textId="77777777" w:rsidR="00057DFC" w:rsidRPr="00057DFC" w:rsidRDefault="00057DFC" w:rsidP="00057DFC">
      <w:pPr>
        <w:shd w:val="clear" w:color="auto" w:fill="FFFFFF"/>
        <w:spacing w:after="0" w:line="240" w:lineRule="auto"/>
        <w:rPr>
          <w:rFonts w:ascii="neosans" w:eastAsia="Times New Roman" w:hAnsi="neosans" w:cs="Times New Roman"/>
          <w:color w:val="EC008C"/>
          <w:sz w:val="24"/>
          <w:szCs w:val="24"/>
          <w:lang w:eastAsia="pt-BR"/>
        </w:rPr>
      </w:pPr>
    </w:p>
    <w:p w14:paraId="50A23FFB" w14:textId="2A981155" w:rsidR="00057DFC" w:rsidRDefault="00057DFC"/>
    <w:sectPr w:rsidR="00057DF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eosans">
    <w:altName w:val="Cambria"/>
    <w:panose1 w:val="00000000000000000000"/>
    <w:charset w:val="00"/>
    <w:family w:val="roman"/>
    <w:notTrueType/>
    <w:pitch w:val="default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B27354"/>
    <w:multiLevelType w:val="multilevel"/>
    <w:tmpl w:val="4E5C93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787B4C"/>
    <w:multiLevelType w:val="multilevel"/>
    <w:tmpl w:val="E64ECB0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9F120A1"/>
    <w:multiLevelType w:val="multilevel"/>
    <w:tmpl w:val="E010441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9B137D"/>
    <w:multiLevelType w:val="multilevel"/>
    <w:tmpl w:val="B0427E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6E4578"/>
    <w:multiLevelType w:val="multilevel"/>
    <w:tmpl w:val="ADE47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08913EC"/>
    <w:multiLevelType w:val="multilevel"/>
    <w:tmpl w:val="D4347D0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1BB6828"/>
    <w:multiLevelType w:val="multilevel"/>
    <w:tmpl w:val="01B6F8D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042E61"/>
    <w:multiLevelType w:val="multilevel"/>
    <w:tmpl w:val="F3383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4E260D3"/>
    <w:multiLevelType w:val="multilevel"/>
    <w:tmpl w:val="9248824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CDA7B38"/>
    <w:multiLevelType w:val="multilevel"/>
    <w:tmpl w:val="E8F8193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E2E0974"/>
    <w:multiLevelType w:val="multilevel"/>
    <w:tmpl w:val="A5704242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ECB119B"/>
    <w:multiLevelType w:val="multilevel"/>
    <w:tmpl w:val="30E65C3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13A650A"/>
    <w:multiLevelType w:val="multilevel"/>
    <w:tmpl w:val="120CA2A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1E92722"/>
    <w:multiLevelType w:val="multilevel"/>
    <w:tmpl w:val="08D04EE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8C1FE0"/>
    <w:multiLevelType w:val="multilevel"/>
    <w:tmpl w:val="0AB2B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C9A5936"/>
    <w:multiLevelType w:val="multilevel"/>
    <w:tmpl w:val="6088C6F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E5F3BD6"/>
    <w:multiLevelType w:val="multilevel"/>
    <w:tmpl w:val="90C0BC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F062327"/>
    <w:multiLevelType w:val="multilevel"/>
    <w:tmpl w:val="9C6AF9A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11825E5"/>
    <w:multiLevelType w:val="multilevel"/>
    <w:tmpl w:val="1CC637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1F1364F"/>
    <w:multiLevelType w:val="multilevel"/>
    <w:tmpl w:val="4DFAF32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3BA17BB"/>
    <w:multiLevelType w:val="multilevel"/>
    <w:tmpl w:val="3230C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AC71E3E"/>
    <w:multiLevelType w:val="multilevel"/>
    <w:tmpl w:val="C7B04C4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BF1F96"/>
    <w:multiLevelType w:val="multilevel"/>
    <w:tmpl w:val="D9284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FAE3754"/>
    <w:multiLevelType w:val="multilevel"/>
    <w:tmpl w:val="C6AC635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08B45FA"/>
    <w:multiLevelType w:val="multilevel"/>
    <w:tmpl w:val="7A00F09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4233A10"/>
    <w:multiLevelType w:val="multilevel"/>
    <w:tmpl w:val="5234F72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BF24107"/>
    <w:multiLevelType w:val="multilevel"/>
    <w:tmpl w:val="ED661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C7E429D"/>
    <w:multiLevelType w:val="multilevel"/>
    <w:tmpl w:val="7D7ECC1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CA33CB6"/>
    <w:multiLevelType w:val="multilevel"/>
    <w:tmpl w:val="80E2C1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7B341E6"/>
    <w:multiLevelType w:val="multilevel"/>
    <w:tmpl w:val="B052A66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EDC7334"/>
    <w:multiLevelType w:val="multilevel"/>
    <w:tmpl w:val="CDC21F1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671847C4"/>
    <w:multiLevelType w:val="multilevel"/>
    <w:tmpl w:val="DD30F808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D77358C"/>
    <w:multiLevelType w:val="multilevel"/>
    <w:tmpl w:val="15386FD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3E1418A"/>
    <w:multiLevelType w:val="multilevel"/>
    <w:tmpl w:val="11F2DC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4047C9D"/>
    <w:multiLevelType w:val="multilevel"/>
    <w:tmpl w:val="BFDA928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5830054"/>
    <w:multiLevelType w:val="multilevel"/>
    <w:tmpl w:val="A420FC0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771D5810"/>
    <w:multiLevelType w:val="multilevel"/>
    <w:tmpl w:val="51FA46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F1E06DA"/>
    <w:multiLevelType w:val="multilevel"/>
    <w:tmpl w:val="0A7699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4"/>
  </w:num>
  <w:num w:numId="3">
    <w:abstractNumId w:val="16"/>
  </w:num>
  <w:num w:numId="4">
    <w:abstractNumId w:val="13"/>
  </w:num>
  <w:num w:numId="5">
    <w:abstractNumId w:val="24"/>
  </w:num>
  <w:num w:numId="6">
    <w:abstractNumId w:val="5"/>
  </w:num>
  <w:num w:numId="7">
    <w:abstractNumId w:val="8"/>
  </w:num>
  <w:num w:numId="8">
    <w:abstractNumId w:val="25"/>
  </w:num>
  <w:num w:numId="9">
    <w:abstractNumId w:val="23"/>
  </w:num>
  <w:num w:numId="10">
    <w:abstractNumId w:val="15"/>
  </w:num>
  <w:num w:numId="11">
    <w:abstractNumId w:val="21"/>
  </w:num>
  <w:num w:numId="12">
    <w:abstractNumId w:val="33"/>
  </w:num>
  <w:num w:numId="13">
    <w:abstractNumId w:val="29"/>
  </w:num>
  <w:num w:numId="14">
    <w:abstractNumId w:val="11"/>
  </w:num>
  <w:num w:numId="15">
    <w:abstractNumId w:val="32"/>
  </w:num>
  <w:num w:numId="16">
    <w:abstractNumId w:val="22"/>
  </w:num>
  <w:num w:numId="17">
    <w:abstractNumId w:val="27"/>
  </w:num>
  <w:num w:numId="18">
    <w:abstractNumId w:val="3"/>
  </w:num>
  <w:num w:numId="19">
    <w:abstractNumId w:val="37"/>
  </w:num>
  <w:num w:numId="20">
    <w:abstractNumId w:val="6"/>
  </w:num>
  <w:num w:numId="21">
    <w:abstractNumId w:val="19"/>
  </w:num>
  <w:num w:numId="22">
    <w:abstractNumId w:val="20"/>
  </w:num>
  <w:num w:numId="23">
    <w:abstractNumId w:val="0"/>
  </w:num>
  <w:num w:numId="24">
    <w:abstractNumId w:val="2"/>
  </w:num>
  <w:num w:numId="25">
    <w:abstractNumId w:val="28"/>
  </w:num>
  <w:num w:numId="26">
    <w:abstractNumId w:val="10"/>
  </w:num>
  <w:num w:numId="27">
    <w:abstractNumId w:val="14"/>
  </w:num>
  <w:num w:numId="28">
    <w:abstractNumId w:val="12"/>
  </w:num>
  <w:num w:numId="29">
    <w:abstractNumId w:val="9"/>
  </w:num>
  <w:num w:numId="30">
    <w:abstractNumId w:val="18"/>
  </w:num>
  <w:num w:numId="31">
    <w:abstractNumId w:val="36"/>
  </w:num>
  <w:num w:numId="32">
    <w:abstractNumId w:val="35"/>
  </w:num>
  <w:num w:numId="33">
    <w:abstractNumId w:val="34"/>
  </w:num>
  <w:num w:numId="34">
    <w:abstractNumId w:val="1"/>
  </w:num>
  <w:num w:numId="35">
    <w:abstractNumId w:val="26"/>
  </w:num>
  <w:num w:numId="36">
    <w:abstractNumId w:val="17"/>
  </w:num>
  <w:num w:numId="37">
    <w:abstractNumId w:val="30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E0C"/>
    <w:rsid w:val="00057DFC"/>
    <w:rsid w:val="001F0898"/>
    <w:rsid w:val="0031776B"/>
    <w:rsid w:val="007B5BF9"/>
    <w:rsid w:val="008A0464"/>
    <w:rsid w:val="00CD2C04"/>
    <w:rsid w:val="00CF21DD"/>
    <w:rsid w:val="00E54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482581"/>
  <w15:chartTrackingRefBased/>
  <w15:docId w15:val="{1F5B4364-A8BA-41D3-BB9A-A37F1EB23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har"/>
    <w:uiPriority w:val="9"/>
    <w:qFormat/>
    <w:rsid w:val="00CF21D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styleId="Ttulo4">
    <w:name w:val="heading 4"/>
    <w:basedOn w:val="Normal"/>
    <w:link w:val="Ttulo4Char"/>
    <w:uiPriority w:val="9"/>
    <w:qFormat/>
    <w:rsid w:val="00CF21D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uiPriority w:val="9"/>
    <w:rsid w:val="00CF21DD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character" w:customStyle="1" w:styleId="Ttulo4Char">
    <w:name w:val="Título 4 Char"/>
    <w:basedOn w:val="Fontepargpadro"/>
    <w:link w:val="Ttulo4"/>
    <w:uiPriority w:val="9"/>
    <w:rsid w:val="00CF21DD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/>
    <w:rsid w:val="00CF21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CF21DD"/>
    <w:rPr>
      <w:b/>
      <w:bCs/>
    </w:rPr>
  </w:style>
  <w:style w:type="character" w:styleId="Hyperlink">
    <w:name w:val="Hyperlink"/>
    <w:basedOn w:val="Fontepargpadro"/>
    <w:uiPriority w:val="99"/>
    <w:semiHidden/>
    <w:unhideWhenUsed/>
    <w:rsid w:val="00CF21DD"/>
    <w:rPr>
      <w:color w:val="0000FF"/>
      <w:u w:val="single"/>
    </w:rPr>
  </w:style>
  <w:style w:type="character" w:styleId="nfase">
    <w:name w:val="Emphasis"/>
    <w:basedOn w:val="Fontepargpadro"/>
    <w:uiPriority w:val="20"/>
    <w:qFormat/>
    <w:rsid w:val="00CF21DD"/>
    <w:rPr>
      <w:i/>
      <w:iCs/>
    </w:rPr>
  </w:style>
  <w:style w:type="paragraph" w:styleId="PargrafodaLista">
    <w:name w:val="List Paragraph"/>
    <w:basedOn w:val="Normal"/>
    <w:uiPriority w:val="34"/>
    <w:qFormat/>
    <w:rsid w:val="00CF21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71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51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676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87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92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84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26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70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7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705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702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95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36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848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07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080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45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397509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4025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55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972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281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865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161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744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46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63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07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1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9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16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558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623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83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132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7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7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6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3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350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73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56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75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11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04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3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67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1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56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697978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1041975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301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14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306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85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222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605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605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82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20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533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36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8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2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6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97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72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23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198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96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227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402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97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6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83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812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080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75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59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914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180324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121172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84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434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510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99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8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92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236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34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408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316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408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123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0656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7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997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00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72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010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298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794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72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73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3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30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996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022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6529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23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82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98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39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728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76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091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2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289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284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81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027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84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40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621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9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35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573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1028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45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4755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348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61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6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670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328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4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362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75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2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125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3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71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881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67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814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02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98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021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523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114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7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48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8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3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0563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219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739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89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96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30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05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93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369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1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76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53999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16128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84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471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726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9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0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4089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15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4537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019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228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89558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5466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8484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690644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7114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61753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492183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6687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8991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413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63004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06193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42022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241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8661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0210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998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44816048">
                      <w:marLeft w:val="-11649"/>
                      <w:marRight w:val="-11649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001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635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162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4705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563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8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1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763268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77760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277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74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0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4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146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90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73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194459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210063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7688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100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0801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48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57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498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33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19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673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28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61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759837">
          <w:marLeft w:val="0"/>
          <w:marRight w:val="0"/>
          <w:marTop w:val="0"/>
          <w:marBottom w:val="0"/>
          <w:divBdr>
            <w:top w:val="none" w:sz="0" w:space="0" w:color="007AC3"/>
            <w:left w:val="none" w:sz="0" w:space="0" w:color="auto"/>
            <w:bottom w:val="none" w:sz="0" w:space="0" w:color="007AC3"/>
            <w:right w:val="none" w:sz="0" w:space="0" w:color="007AC3"/>
          </w:divBdr>
          <w:divsChild>
            <w:div w:id="38784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9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46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6</Pages>
  <Words>1201</Words>
  <Characters>6489</Characters>
  <Application>Microsoft Office Word</Application>
  <DocSecurity>0</DocSecurity>
  <Lines>54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Thiago L. Barbosa</dc:creator>
  <cp:keywords/>
  <dc:description/>
  <cp:lastModifiedBy>Thiago L. Barbosa</cp:lastModifiedBy>
  <cp:revision>7</cp:revision>
  <dcterms:created xsi:type="dcterms:W3CDTF">2020-05-28T17:24:00Z</dcterms:created>
  <dcterms:modified xsi:type="dcterms:W3CDTF">2020-06-12T15:20:00Z</dcterms:modified>
</cp:coreProperties>
</file>